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90680">
      <w:pPr>
        <w:keepNext w:val="0"/>
        <w:keepLines w:val="0"/>
        <w:pageBreakBefore w:val="0"/>
        <w:widowControl w:val="0"/>
        <w:kinsoku w:val="0"/>
        <w:wordWrap/>
        <w:overflowPunct/>
        <w:topLinePunct w:val="0"/>
        <w:autoSpaceDE w:val="0"/>
        <w:autoSpaceDN w:val="0"/>
        <w:bidi w:val="0"/>
        <w:adjustRightInd w:val="0"/>
        <w:snapToGrid w:val="0"/>
        <w:spacing w:line="540" w:lineRule="exact"/>
        <w:jc w:val="center"/>
        <w:textAlignment w:val="baseline"/>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焦作市迎宾馆清洁能源综合利用项目监理谈判</w:t>
      </w:r>
      <w:r>
        <w:rPr>
          <w:rFonts w:hint="eastAsia" w:ascii="宋体" w:hAnsi="宋体" w:eastAsia="宋体" w:cs="宋体"/>
          <w:b/>
          <w:bCs/>
          <w:color w:val="auto"/>
          <w:sz w:val="32"/>
          <w:szCs w:val="32"/>
          <w:lang w:val="en-US" w:eastAsia="zh-CN"/>
        </w:rPr>
        <w:t>采购</w:t>
      </w:r>
      <w:r>
        <w:rPr>
          <w:rFonts w:hint="eastAsia" w:ascii="宋体" w:hAnsi="宋体" w:eastAsia="宋体" w:cs="宋体"/>
          <w:b/>
          <w:bCs/>
          <w:color w:val="auto"/>
          <w:sz w:val="32"/>
          <w:szCs w:val="32"/>
          <w:lang w:eastAsia="zh-CN"/>
        </w:rPr>
        <w:t>公告</w:t>
      </w:r>
    </w:p>
    <w:p w14:paraId="02F3F5F5">
      <w:pPr>
        <w:keepNext w:val="0"/>
        <w:keepLines w:val="0"/>
        <w:pageBreakBefore w:val="0"/>
        <w:widowControl w:val="0"/>
        <w:wordWrap/>
        <w:overflowPunct/>
        <w:topLinePunct w:val="0"/>
        <w:bidi w:val="0"/>
        <w:adjustRightInd w:val="0"/>
        <w:spacing w:line="560" w:lineRule="exact"/>
        <w:textAlignment w:val="baseline"/>
        <w:rPr>
          <w:rFonts w:hint="eastAsia" w:ascii="仿宋_GB2312" w:hAnsi="仿宋_GB2312" w:eastAsia="仿宋_GB2312" w:cs="仿宋_GB2312"/>
          <w:b/>
          <w:bCs/>
          <w:color w:val="auto"/>
          <w:sz w:val="28"/>
          <w:szCs w:val="28"/>
          <w:lang w:eastAsia="zh-CN"/>
        </w:rPr>
      </w:pPr>
    </w:p>
    <w:p w14:paraId="24381321">
      <w:pPr>
        <w:keepNext w:val="0"/>
        <w:keepLines w:val="0"/>
        <w:pageBreakBefore w:val="0"/>
        <w:widowControl w:val="0"/>
        <w:wordWrap/>
        <w:overflowPunct/>
        <w:topLinePunct w:val="0"/>
        <w:bidi w:val="0"/>
        <w:adjustRightInd w:val="0"/>
        <w:spacing w:line="540" w:lineRule="exact"/>
        <w:ind w:firstLine="560" w:firstLineChars="200"/>
        <w:textAlignment w:val="baseline"/>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一、项目基本情况</w:t>
      </w:r>
    </w:p>
    <w:p w14:paraId="45E5EF36">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firstLine="560" w:firstLineChars="200"/>
        <w:jc w:val="both"/>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1.采购项目名称：焦作市迎宾馆清洁能源综合利用项目监理</w:t>
      </w:r>
    </w:p>
    <w:p w14:paraId="59F829A8">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firstLine="560" w:firstLineChars="200"/>
        <w:jc w:val="both"/>
        <w:textAlignment w:val="baseline"/>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eastAsia="zh-CN"/>
        </w:rPr>
        <w:t>2.采购项目编号：</w:t>
      </w:r>
      <w:r>
        <w:rPr>
          <w:rFonts w:hint="eastAsia" w:ascii="Times New Roman" w:hAnsi="Times New Roman" w:eastAsia="仿宋_GB2312" w:cs="仿宋_GB2312"/>
          <w:color w:val="auto"/>
          <w:sz w:val="28"/>
          <w:szCs w:val="28"/>
          <w:highlight w:val="none"/>
          <w:lang w:eastAsia="zh-CN"/>
        </w:rPr>
        <w:t>JZGZ</w:t>
      </w:r>
      <w:r>
        <w:rPr>
          <w:rFonts w:hint="eastAsia" w:ascii="Times New Roman" w:hAnsi="Times New Roman" w:eastAsia="仿宋_GB2312" w:cs="仿宋_GB2312"/>
          <w:color w:val="auto"/>
          <w:sz w:val="28"/>
          <w:szCs w:val="28"/>
          <w:highlight w:val="none"/>
          <w:lang w:val="en-US" w:eastAsia="zh-CN"/>
        </w:rPr>
        <w:t>202500</w:t>
      </w:r>
      <w:r>
        <w:rPr>
          <w:rFonts w:hint="eastAsia" w:eastAsia="仿宋_GB2312" w:cs="仿宋_GB2312"/>
          <w:color w:val="auto"/>
          <w:sz w:val="28"/>
          <w:szCs w:val="28"/>
          <w:highlight w:val="none"/>
          <w:lang w:val="en-US" w:eastAsia="zh-CN"/>
        </w:rPr>
        <w:t>2</w:t>
      </w:r>
      <w:r>
        <w:rPr>
          <w:rFonts w:hint="eastAsia" w:ascii="Times New Roman" w:hAnsi="Times New Roman" w:eastAsia="仿宋_GB2312" w:cs="仿宋_GB2312"/>
          <w:color w:val="auto"/>
          <w:sz w:val="28"/>
          <w:szCs w:val="28"/>
          <w:highlight w:val="none"/>
          <w:lang w:val="en-US" w:eastAsia="zh-CN"/>
        </w:rPr>
        <w:t xml:space="preserve"> </w:t>
      </w:r>
    </w:p>
    <w:p w14:paraId="7DE4EA01">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3.采购方式：谈判采购</w:t>
      </w:r>
    </w:p>
    <w:p w14:paraId="10201488">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4</w:t>
      </w:r>
      <w:r>
        <w:rPr>
          <w:rFonts w:hint="eastAsia" w:ascii="Times New Roman" w:hAnsi="Times New Roman" w:eastAsia="仿宋_GB2312" w:cs="仿宋_GB2312"/>
          <w:color w:val="auto"/>
          <w:sz w:val="28"/>
          <w:szCs w:val="28"/>
          <w:lang w:eastAsia="zh-CN"/>
        </w:rPr>
        <w:t>.预算金额：人民币</w:t>
      </w:r>
      <w:r>
        <w:rPr>
          <w:rFonts w:hint="eastAsia" w:ascii="Times New Roman" w:hAnsi="Times New Roman" w:eastAsia="仿宋_GB2312" w:cs="仿宋_GB2312"/>
          <w:color w:val="auto"/>
          <w:sz w:val="28"/>
          <w:szCs w:val="28"/>
          <w:lang w:val="en-US" w:eastAsia="zh-CN"/>
        </w:rPr>
        <w:t>111800</w:t>
      </w:r>
      <w:r>
        <w:rPr>
          <w:rFonts w:hint="eastAsia" w:ascii="Times New Roman" w:hAnsi="Times New Roman" w:eastAsia="仿宋_GB2312" w:cs="仿宋_GB2312"/>
          <w:color w:val="auto"/>
          <w:sz w:val="28"/>
          <w:szCs w:val="28"/>
          <w:lang w:eastAsia="zh-CN"/>
        </w:rPr>
        <w:t>元(大写：</w:t>
      </w:r>
      <w:r>
        <w:rPr>
          <w:rFonts w:hint="eastAsia" w:ascii="Times New Roman" w:hAnsi="Times New Roman" w:eastAsia="仿宋_GB2312" w:cs="仿宋_GB2312"/>
          <w:color w:val="auto"/>
          <w:sz w:val="28"/>
          <w:szCs w:val="28"/>
          <w:lang w:val="en-US" w:eastAsia="zh-CN"/>
        </w:rPr>
        <w:t>拾壹万壹仟捌佰元整</w:t>
      </w:r>
      <w:r>
        <w:rPr>
          <w:rFonts w:hint="eastAsia" w:ascii="Times New Roman" w:hAnsi="Times New Roman" w:eastAsia="仿宋_GB2312" w:cs="仿宋_GB2312"/>
          <w:color w:val="auto"/>
          <w:sz w:val="28"/>
          <w:szCs w:val="28"/>
          <w:lang w:eastAsia="zh-CN"/>
        </w:rPr>
        <w:t>)</w:t>
      </w:r>
    </w:p>
    <w:p w14:paraId="3589B2FA">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firstLine="560" w:firstLineChars="200"/>
        <w:jc w:val="both"/>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5.项目概况：该项目以地热能为主的清洁能源综合供能系统，主要包含螺杆热泵机组、循环水泵、水处理装置，补水定压装置等设备；地源井数135眼，单井设计深度300m，地埋管钻孔总长度约40500m。</w:t>
      </w:r>
    </w:p>
    <w:p w14:paraId="37782FD1">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6</w:t>
      </w:r>
      <w:r>
        <w:rPr>
          <w:rFonts w:hint="eastAsia" w:ascii="Times New Roman" w:hAnsi="Times New Roman" w:eastAsia="仿宋_GB2312" w:cs="仿宋_GB2312"/>
          <w:color w:val="auto"/>
          <w:sz w:val="28"/>
          <w:szCs w:val="28"/>
          <w:lang w:eastAsia="zh-CN"/>
        </w:rPr>
        <w:t>.采购需求：</w:t>
      </w:r>
      <w:r>
        <w:rPr>
          <w:rFonts w:hint="eastAsia" w:ascii="Times New Roman" w:hAnsi="Times New Roman" w:eastAsia="仿宋_GB2312" w:cs="仿宋_GB2312"/>
          <w:color w:val="auto"/>
          <w:sz w:val="28"/>
          <w:szCs w:val="28"/>
          <w:lang w:val="en-US" w:eastAsia="zh-CN"/>
        </w:rPr>
        <w:t>本项目所有工程内容的设计阶段、施工阶段、设备采购及安装阶段、竣工验收阶段及缺陷责任期等阶段的全过程监理服务。</w:t>
      </w:r>
    </w:p>
    <w:p w14:paraId="5137A9A9">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7.合同履行期限：合同签订之日起至项目缺陷责任期满结束。缺陷责任期自项目竣工验收合格之日起24个月。</w:t>
      </w:r>
    </w:p>
    <w:p w14:paraId="6999DC34">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8</w:t>
      </w:r>
      <w:r>
        <w:rPr>
          <w:rFonts w:hint="eastAsia" w:ascii="Times New Roman" w:hAnsi="Times New Roman" w:eastAsia="仿宋_GB2312" w:cs="仿宋_GB2312"/>
          <w:color w:val="auto"/>
          <w:sz w:val="28"/>
          <w:szCs w:val="28"/>
          <w:lang w:eastAsia="zh-CN"/>
        </w:rPr>
        <w:t>.本项目是否接受联合体</w:t>
      </w:r>
      <w:r>
        <w:rPr>
          <w:rFonts w:hint="eastAsia" w:ascii="Times New Roman" w:hAnsi="Times New Roman" w:eastAsia="仿宋_GB2312" w:cs="仿宋_GB2312"/>
          <w:color w:val="auto"/>
          <w:sz w:val="28"/>
          <w:szCs w:val="28"/>
          <w:lang w:val="en-US" w:eastAsia="zh-CN"/>
        </w:rPr>
        <w:t>参加</w:t>
      </w:r>
      <w:r>
        <w:rPr>
          <w:rFonts w:hint="eastAsia" w:ascii="Times New Roman" w:hAnsi="Times New Roman" w:eastAsia="仿宋_GB2312" w:cs="仿宋_GB2312"/>
          <w:color w:val="auto"/>
          <w:sz w:val="28"/>
          <w:szCs w:val="28"/>
          <w:lang w:eastAsia="zh-CN"/>
        </w:rPr>
        <w:t>：否。</w:t>
      </w:r>
    </w:p>
    <w:p w14:paraId="06C2DCCE">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二、供应商资格要求</w:t>
      </w:r>
    </w:p>
    <w:p w14:paraId="57B9C12A">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Times New Roman" w:hAnsi="Times New Roman" w:eastAsia="仿宋_GB2312" w:cs="仿宋_GB2312"/>
          <w:color w:val="auto"/>
          <w:sz w:val="28"/>
          <w:szCs w:val="28"/>
          <w:lang w:val="en-US" w:eastAsia="zh-CN"/>
        </w:rPr>
      </w:pPr>
      <w:bookmarkStart w:id="0" w:name="_Toc6635"/>
      <w:bookmarkStart w:id="1" w:name="_Toc10272"/>
      <w:bookmarkStart w:id="2" w:name="_Toc22237"/>
      <w:r>
        <w:rPr>
          <w:rFonts w:hint="eastAsia" w:ascii="Times New Roman" w:hAnsi="Times New Roman" w:eastAsia="仿宋_GB2312" w:cs="仿宋_GB2312"/>
          <w:color w:val="auto"/>
          <w:sz w:val="28"/>
          <w:szCs w:val="28"/>
          <w:lang w:eastAsia="zh-CN"/>
        </w:rPr>
        <w:t>1.</w:t>
      </w:r>
      <w:r>
        <w:rPr>
          <w:rFonts w:hint="eastAsia" w:ascii="Times New Roman" w:hAnsi="Times New Roman" w:eastAsia="仿宋_GB2312" w:cs="仿宋_GB2312"/>
          <w:color w:val="auto"/>
          <w:sz w:val="28"/>
          <w:szCs w:val="28"/>
          <w:lang w:val="en-US" w:eastAsia="zh-CN"/>
        </w:rPr>
        <w:t>具有独立承担民事责任的能力；</w:t>
      </w:r>
    </w:p>
    <w:p w14:paraId="77E472A9">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2.具有良好的商业信誉和健全的财务会计制度；</w:t>
      </w:r>
    </w:p>
    <w:p w14:paraId="6F85BE3A">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3.具有履行合同所必需的设备和专业技术能力；</w:t>
      </w:r>
    </w:p>
    <w:p w14:paraId="2719AA4F">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4.有依法缴纳税收和社会保障资金的良好记录；</w:t>
      </w:r>
    </w:p>
    <w:p w14:paraId="23C3CD0B">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5.参加采购活动前三年内，在经营活动中没有重大违法记录；</w:t>
      </w:r>
    </w:p>
    <w:p w14:paraId="3AE3AEBC">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default" w:ascii="Times New Roman" w:hAnsi="Times New Roman" w:eastAsia="仿宋_GB2312" w:cs="仿宋_GB2312"/>
          <w:color w:val="auto"/>
          <w:sz w:val="28"/>
          <w:szCs w:val="28"/>
          <w:lang w:val="en-US" w:eastAsia="zh-CN"/>
        </w:rPr>
      </w:pPr>
      <w:bookmarkStart w:id="3" w:name="OLE_LINK1"/>
      <w:r>
        <w:rPr>
          <w:rFonts w:hint="eastAsia" w:ascii="Times New Roman" w:hAnsi="Times New Roman" w:eastAsia="仿宋_GB2312" w:cs="仿宋_GB2312"/>
          <w:color w:val="auto"/>
          <w:sz w:val="28"/>
          <w:szCs w:val="28"/>
          <w:lang w:eastAsia="zh-CN"/>
        </w:rPr>
        <w:t>6.</w:t>
      </w:r>
      <w:r>
        <w:rPr>
          <w:rFonts w:hint="eastAsia" w:eastAsia="仿宋_GB2312" w:cs="仿宋_GB2312"/>
          <w:color w:val="auto"/>
          <w:sz w:val="28"/>
          <w:szCs w:val="28"/>
          <w:lang w:val="en-US" w:eastAsia="zh-CN"/>
        </w:rPr>
        <w:t>未被列入失信被执行人、重大税收违法失信主体，未被列入政府采购严重违法失信行为记录名单；</w:t>
      </w:r>
    </w:p>
    <w:bookmarkEnd w:id="3"/>
    <w:p w14:paraId="48724E87">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eastAsia="仿宋_GB2312" w:cs="仿宋_GB2312"/>
          <w:color w:val="auto"/>
          <w:sz w:val="28"/>
          <w:szCs w:val="28"/>
          <w:highlight w:val="none"/>
          <w:lang w:val="en-US" w:eastAsia="zh-CN"/>
        </w:rPr>
        <w:t>7.</w:t>
      </w:r>
      <w:r>
        <w:rPr>
          <w:rFonts w:hint="eastAsia" w:ascii="Times New Roman" w:hAnsi="Times New Roman" w:eastAsia="仿宋_GB2312" w:cs="仿宋_GB2312"/>
          <w:color w:val="auto"/>
          <w:sz w:val="28"/>
          <w:szCs w:val="28"/>
          <w:lang w:eastAsia="zh-CN"/>
        </w:rPr>
        <w:t>法律、行政法规规定的其他条件。</w:t>
      </w:r>
    </w:p>
    <w:p w14:paraId="5F15CDA8">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eastAsia="仿宋_GB2312" w:cs="仿宋_GB2312"/>
          <w:color w:val="auto"/>
          <w:sz w:val="28"/>
          <w:szCs w:val="28"/>
          <w:highlight w:val="none"/>
          <w:lang w:val="en-US" w:eastAsia="zh-CN"/>
        </w:rPr>
      </w:pPr>
    </w:p>
    <w:p w14:paraId="4E21E5AC">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注：供应商就上述内容可不提供相应资料，仅需提供承诺函（格式要求见</w:t>
      </w:r>
      <w:r>
        <w:rPr>
          <w:rFonts w:hint="eastAsia" w:ascii="Times New Roman" w:hAnsi="Times New Roman" w:eastAsia="仿宋_GB2312" w:cs="仿宋_GB2312"/>
          <w:color w:val="auto"/>
          <w:sz w:val="28"/>
          <w:szCs w:val="28"/>
          <w:highlight w:val="none"/>
          <w:lang w:val="en-US" w:eastAsia="zh-CN"/>
        </w:rPr>
        <w:t>采购</w:t>
      </w:r>
      <w:r>
        <w:rPr>
          <w:rFonts w:hint="eastAsia" w:ascii="Times New Roman" w:hAnsi="Times New Roman" w:eastAsia="仿宋_GB2312" w:cs="仿宋_GB2312"/>
          <w:color w:val="auto"/>
          <w:sz w:val="28"/>
          <w:szCs w:val="28"/>
          <w:highlight w:val="none"/>
          <w:lang w:eastAsia="zh-CN"/>
        </w:rPr>
        <w:t>文件格式），并对承诺的真实性负责。</w:t>
      </w:r>
    </w:p>
    <w:p w14:paraId="1F24B16F">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jc w:val="both"/>
        <w:textAlignment w:val="baseline"/>
        <w:rPr>
          <w:rFonts w:hint="default" w:ascii="Times New Roman" w:hAnsi="Times New Roman" w:eastAsia="仿宋_GB2312" w:cs="仿宋_GB2312"/>
          <w:color w:val="auto"/>
          <w:sz w:val="28"/>
          <w:szCs w:val="28"/>
          <w:lang w:val="en-US" w:eastAsia="zh-CN"/>
        </w:rPr>
      </w:pPr>
      <w:r>
        <w:rPr>
          <w:rFonts w:hint="eastAsia" w:eastAsia="仿宋_GB2312" w:cs="仿宋_GB2312"/>
          <w:color w:val="auto"/>
          <w:sz w:val="28"/>
          <w:szCs w:val="28"/>
          <w:lang w:val="en-US" w:eastAsia="zh-CN"/>
        </w:rPr>
        <w:t>8</w:t>
      </w:r>
      <w:r>
        <w:rPr>
          <w:rFonts w:hint="eastAsia" w:ascii="Times New Roman" w:hAnsi="Times New Roman" w:eastAsia="仿宋_GB2312" w:cs="仿宋_GB2312"/>
          <w:color w:val="auto"/>
          <w:sz w:val="28"/>
          <w:szCs w:val="28"/>
          <w:lang w:val="en-US" w:eastAsia="zh-CN"/>
        </w:rPr>
        <w:t>.本项目特定资格要求</w:t>
      </w:r>
    </w:p>
    <w:p w14:paraId="0F7A47CB">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jc w:val="both"/>
        <w:textAlignment w:val="baseline"/>
        <w:rPr>
          <w:rFonts w:hint="eastAsia" w:ascii="Times New Roman" w:hAnsi="Times New Roman" w:eastAsia="仿宋_GB2312" w:cs="仿宋_GB2312"/>
          <w:color w:val="auto"/>
          <w:sz w:val="28"/>
          <w:szCs w:val="28"/>
          <w:lang w:val="en-US" w:eastAsia="zh-CN"/>
        </w:rPr>
      </w:pPr>
      <w:r>
        <w:rPr>
          <w:rFonts w:hint="eastAsia" w:eastAsia="仿宋_GB2312" w:cs="仿宋_GB2312"/>
          <w:color w:val="auto"/>
          <w:sz w:val="28"/>
          <w:szCs w:val="28"/>
          <w:lang w:val="en-US" w:eastAsia="zh-CN"/>
        </w:rPr>
        <w:t>8</w:t>
      </w:r>
      <w:r>
        <w:rPr>
          <w:rFonts w:hint="eastAsia" w:ascii="Times New Roman" w:hAnsi="Times New Roman" w:eastAsia="仿宋_GB2312" w:cs="仿宋_GB2312"/>
          <w:color w:val="auto"/>
          <w:sz w:val="28"/>
          <w:szCs w:val="28"/>
          <w:lang w:val="en-US" w:eastAsia="zh-CN"/>
        </w:rPr>
        <w:t>.1供应商须具备独立法人资格，具备国家建设行政主管部门颁发的工程监理综合资质或机电安装工程监理乙级及以上资质，并在人员、设备、资金等方面具有相应的监理能力。</w:t>
      </w:r>
    </w:p>
    <w:p w14:paraId="14235A90">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jc w:val="both"/>
        <w:textAlignment w:val="baseline"/>
        <w:rPr>
          <w:rFonts w:hint="eastAsia" w:ascii="Times New Roman" w:hAnsi="Times New Roman" w:eastAsia="仿宋_GB2312" w:cs="仿宋_GB2312"/>
          <w:color w:val="auto"/>
          <w:sz w:val="28"/>
          <w:szCs w:val="28"/>
          <w:lang w:val="en-US" w:eastAsia="zh-CN"/>
        </w:rPr>
      </w:pPr>
      <w:r>
        <w:rPr>
          <w:rFonts w:hint="eastAsia" w:eastAsia="仿宋_GB2312" w:cs="仿宋_GB2312"/>
          <w:color w:val="auto"/>
          <w:sz w:val="28"/>
          <w:szCs w:val="28"/>
          <w:lang w:val="en-US" w:eastAsia="zh-CN"/>
        </w:rPr>
        <w:t>8</w:t>
      </w:r>
      <w:r>
        <w:rPr>
          <w:rFonts w:hint="eastAsia" w:ascii="Times New Roman" w:hAnsi="Times New Roman" w:eastAsia="仿宋_GB2312" w:cs="仿宋_GB2312"/>
          <w:color w:val="auto"/>
          <w:sz w:val="28"/>
          <w:szCs w:val="28"/>
          <w:lang w:val="en-US" w:eastAsia="zh-CN"/>
        </w:rPr>
        <w:t>.2监理工程师资格要求：</w:t>
      </w:r>
    </w:p>
    <w:p w14:paraId="09DDDCAA">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jc w:val="both"/>
        <w:textAlignment w:val="baseline"/>
        <w:rPr>
          <w:rFonts w:hint="eastAsia" w:ascii="Times New Roman" w:hAnsi="Times New Roman" w:eastAsia="仿宋_GB2312" w:cs="仿宋_GB2312"/>
          <w:color w:val="auto"/>
          <w:sz w:val="28"/>
          <w:szCs w:val="28"/>
          <w:lang w:val="en-US" w:eastAsia="zh-CN"/>
        </w:rPr>
      </w:pPr>
      <w:r>
        <w:rPr>
          <w:rFonts w:hint="eastAsia" w:eastAsia="仿宋_GB2312" w:cs="仿宋_GB2312"/>
          <w:color w:val="auto"/>
          <w:sz w:val="28"/>
          <w:szCs w:val="28"/>
          <w:lang w:val="en-US" w:eastAsia="zh-CN"/>
        </w:rPr>
        <w:t>8</w:t>
      </w:r>
      <w:r>
        <w:rPr>
          <w:rFonts w:hint="eastAsia" w:ascii="Times New Roman" w:hAnsi="Times New Roman" w:eastAsia="仿宋_GB2312" w:cs="仿宋_GB2312"/>
          <w:color w:val="auto"/>
          <w:sz w:val="28"/>
          <w:szCs w:val="28"/>
          <w:lang w:val="en-US" w:eastAsia="zh-CN"/>
        </w:rPr>
        <w:t>.2.1拟任总监理工程师须具备</w:t>
      </w:r>
      <w:r>
        <w:rPr>
          <w:rFonts w:hint="eastAsia" w:eastAsia="仿宋_GB2312" w:cs="仿宋_GB2312"/>
          <w:color w:val="auto"/>
          <w:sz w:val="28"/>
          <w:szCs w:val="28"/>
          <w:lang w:val="en-US" w:eastAsia="zh-CN"/>
        </w:rPr>
        <w:t>房</w:t>
      </w:r>
      <w:r>
        <w:rPr>
          <w:rFonts w:hint="eastAsia" w:ascii="Times New Roman" w:hAnsi="Times New Roman" w:eastAsia="仿宋_GB2312" w:cs="仿宋_GB2312"/>
          <w:color w:val="auto"/>
          <w:sz w:val="28"/>
          <w:szCs w:val="28"/>
          <w:lang w:val="en-US" w:eastAsia="zh-CN"/>
        </w:rPr>
        <w:t>建或机电安装工程专业国家注册监理工程师执业资格。</w:t>
      </w:r>
    </w:p>
    <w:p w14:paraId="56CD360E">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jc w:val="both"/>
        <w:textAlignment w:val="baseline"/>
        <w:rPr>
          <w:rFonts w:hint="eastAsia" w:ascii="Times New Roman" w:hAnsi="Times New Roman" w:eastAsia="仿宋_GB2312" w:cs="仿宋_GB2312"/>
          <w:color w:val="auto"/>
          <w:sz w:val="28"/>
          <w:szCs w:val="28"/>
          <w:lang w:val="en-US" w:eastAsia="zh-CN"/>
        </w:rPr>
      </w:pPr>
      <w:r>
        <w:rPr>
          <w:rFonts w:hint="eastAsia" w:eastAsia="仿宋_GB2312" w:cs="仿宋_GB2312"/>
          <w:color w:val="auto"/>
          <w:sz w:val="28"/>
          <w:szCs w:val="28"/>
          <w:lang w:val="en-US" w:eastAsia="zh-CN"/>
        </w:rPr>
        <w:t>8</w:t>
      </w:r>
      <w:r>
        <w:rPr>
          <w:rFonts w:hint="eastAsia" w:ascii="Times New Roman" w:hAnsi="Times New Roman" w:eastAsia="仿宋_GB2312" w:cs="仿宋_GB2312"/>
          <w:color w:val="auto"/>
          <w:sz w:val="28"/>
          <w:szCs w:val="28"/>
          <w:lang w:val="en-US" w:eastAsia="zh-CN"/>
        </w:rPr>
        <w:t>.2.2拟任专业监理工程师须具有注册监理工程师证书或专业监理工程师证（暖通、电气）和2年及以上工程实践经验的人员担任，2年及以上工程实践经验以专业监理工程师证取得时间为准（证书须在有效期内）。</w:t>
      </w:r>
    </w:p>
    <w:p w14:paraId="4DBC7325">
      <w:pPr>
        <w:keepNext w:val="0"/>
        <w:keepLines w:val="0"/>
        <w:pageBreakBefore w:val="0"/>
        <w:widowControl w:val="0"/>
        <w:kinsoku/>
        <w:wordWrap/>
        <w:overflowPunct/>
        <w:topLinePunct w:val="0"/>
        <w:autoSpaceDE/>
        <w:autoSpaceDN/>
        <w:bidi w:val="0"/>
        <w:adjustRightInd w:val="0"/>
        <w:snapToGrid/>
        <w:spacing w:line="540" w:lineRule="exact"/>
        <w:ind w:firstLine="560" w:firstLineChars="200"/>
        <w:jc w:val="both"/>
        <w:textAlignment w:val="baseline"/>
        <w:rPr>
          <w:rFonts w:hint="eastAsia" w:ascii="Times New Roman" w:hAnsi="Times New Roman" w:eastAsia="仿宋_GB2312" w:cs="仿宋_GB2312"/>
          <w:color w:val="auto"/>
          <w:sz w:val="28"/>
          <w:szCs w:val="28"/>
          <w:lang w:val="en-US" w:eastAsia="zh-CN"/>
        </w:rPr>
      </w:pPr>
      <w:r>
        <w:rPr>
          <w:rFonts w:hint="eastAsia" w:eastAsia="仿宋_GB2312" w:cs="仿宋_GB2312"/>
          <w:color w:val="auto"/>
          <w:sz w:val="28"/>
          <w:szCs w:val="28"/>
          <w:lang w:val="en-US" w:eastAsia="zh-CN"/>
        </w:rPr>
        <w:t>8</w:t>
      </w:r>
      <w:r>
        <w:rPr>
          <w:rFonts w:hint="eastAsia" w:ascii="Times New Roman" w:hAnsi="Times New Roman" w:eastAsia="仿宋_GB2312" w:cs="仿宋_GB2312"/>
          <w:color w:val="auto"/>
          <w:sz w:val="28"/>
          <w:szCs w:val="28"/>
          <w:lang w:val="en-US" w:eastAsia="zh-CN"/>
        </w:rPr>
        <w:t>.2.3</w:t>
      </w:r>
      <w:bookmarkStart w:id="4" w:name="OLE_LINK2"/>
      <w:r>
        <w:rPr>
          <w:rFonts w:hint="eastAsia" w:ascii="Times New Roman" w:hAnsi="Times New Roman" w:eastAsia="仿宋_GB2312" w:cs="仿宋_GB2312"/>
          <w:color w:val="auto"/>
          <w:sz w:val="28"/>
          <w:szCs w:val="28"/>
          <w:lang w:val="en-US" w:eastAsia="zh-CN"/>
        </w:rPr>
        <w:t>本项目实行项目总监实名制，拟任总监理工程师和专业监理工程师必须是本单位工作人员，总监理工程师和专业监理工程师在项目建设工期内必须保证在本工程开展工作，原则上不允许变更，如有特殊原因确需变更的，必须得到</w:t>
      </w:r>
      <w:r>
        <w:rPr>
          <w:rFonts w:hint="eastAsia" w:eastAsia="仿宋_GB2312" w:cs="仿宋_GB2312"/>
          <w:color w:val="auto"/>
          <w:sz w:val="28"/>
          <w:szCs w:val="28"/>
          <w:lang w:val="en-US" w:eastAsia="zh-CN"/>
        </w:rPr>
        <w:t>采购</w:t>
      </w:r>
      <w:r>
        <w:rPr>
          <w:rFonts w:hint="eastAsia" w:ascii="Times New Roman" w:hAnsi="Times New Roman" w:eastAsia="仿宋_GB2312" w:cs="仿宋_GB2312"/>
          <w:color w:val="auto"/>
          <w:sz w:val="28"/>
          <w:szCs w:val="28"/>
          <w:lang w:val="en-US" w:eastAsia="zh-CN"/>
        </w:rPr>
        <w:t>人同意。</w:t>
      </w:r>
      <w:bookmarkEnd w:id="0"/>
      <w:bookmarkEnd w:id="1"/>
      <w:bookmarkEnd w:id="2"/>
      <w:bookmarkEnd w:id="4"/>
    </w:p>
    <w:p w14:paraId="317FBC3F">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黑体" w:hAnsi="黑体" w:eastAsia="黑体" w:cs="黑体"/>
          <w:b w:val="0"/>
          <w:bCs w:val="0"/>
          <w:color w:val="auto"/>
          <w:sz w:val="28"/>
          <w:szCs w:val="28"/>
          <w:highlight w:val="none"/>
          <w:lang w:val="en-US" w:eastAsia="zh-CN"/>
        </w:rPr>
      </w:pPr>
      <w:bookmarkStart w:id="5" w:name="bookmark2"/>
      <w:bookmarkEnd w:id="5"/>
      <w:r>
        <w:rPr>
          <w:rFonts w:hint="eastAsia" w:ascii="黑体" w:hAnsi="黑体" w:eastAsia="黑体" w:cs="黑体"/>
          <w:b w:val="0"/>
          <w:bCs w:val="0"/>
          <w:color w:val="auto"/>
          <w:sz w:val="28"/>
          <w:szCs w:val="28"/>
          <w:highlight w:val="none"/>
          <w:lang w:val="en-US" w:eastAsia="zh-CN"/>
        </w:rPr>
        <w:t>三、获取文件时间及方式</w:t>
      </w:r>
    </w:p>
    <w:p w14:paraId="1FF72D50">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1.</w:t>
      </w:r>
      <w:r>
        <w:rPr>
          <w:rFonts w:hint="eastAsia" w:ascii="Times New Roman" w:hAnsi="Times New Roman" w:eastAsia="仿宋_GB2312" w:cs="仿宋_GB2312"/>
          <w:color w:val="auto"/>
          <w:sz w:val="28"/>
          <w:szCs w:val="28"/>
          <w:highlight w:val="none"/>
          <w:lang w:val="en-US" w:eastAsia="zh-CN"/>
        </w:rPr>
        <w:t>获取文件</w:t>
      </w:r>
      <w:r>
        <w:rPr>
          <w:rFonts w:hint="eastAsia" w:ascii="Times New Roman" w:hAnsi="Times New Roman" w:eastAsia="仿宋_GB2312" w:cs="仿宋_GB2312"/>
          <w:color w:val="auto"/>
          <w:sz w:val="28"/>
          <w:szCs w:val="28"/>
          <w:highlight w:val="none"/>
          <w:lang w:eastAsia="zh-CN"/>
        </w:rPr>
        <w:t>时间：202</w:t>
      </w:r>
      <w:r>
        <w:rPr>
          <w:rFonts w:hint="eastAsia" w:ascii="Times New Roman" w:hAnsi="Times New Roman" w:eastAsia="仿宋_GB2312" w:cs="仿宋_GB2312"/>
          <w:color w:val="auto"/>
          <w:sz w:val="28"/>
          <w:szCs w:val="28"/>
          <w:highlight w:val="none"/>
          <w:lang w:val="en-US" w:eastAsia="zh-CN"/>
        </w:rPr>
        <w:t>5</w:t>
      </w:r>
      <w:r>
        <w:rPr>
          <w:rFonts w:hint="eastAsia" w:ascii="Times New Roman" w:hAnsi="Times New Roman" w:eastAsia="仿宋_GB2312" w:cs="仿宋_GB2312"/>
          <w:color w:val="auto"/>
          <w:sz w:val="28"/>
          <w:szCs w:val="28"/>
          <w:highlight w:val="none"/>
          <w:lang w:eastAsia="zh-CN"/>
        </w:rPr>
        <w:t>年1</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lang w:eastAsia="zh-CN"/>
        </w:rPr>
        <w:t>月</w:t>
      </w:r>
      <w:r>
        <w:rPr>
          <w:rFonts w:hint="eastAsia" w:eastAsia="仿宋_GB2312" w:cs="仿宋_GB2312"/>
          <w:color w:val="auto"/>
          <w:sz w:val="28"/>
          <w:szCs w:val="28"/>
          <w:highlight w:val="none"/>
          <w:lang w:val="en-US" w:eastAsia="zh-CN"/>
        </w:rPr>
        <w:t>13</w:t>
      </w:r>
      <w:r>
        <w:rPr>
          <w:rFonts w:hint="eastAsia" w:ascii="Times New Roman" w:hAnsi="Times New Roman" w:eastAsia="仿宋_GB2312" w:cs="仿宋_GB2312"/>
          <w:color w:val="auto"/>
          <w:sz w:val="28"/>
          <w:szCs w:val="28"/>
          <w:highlight w:val="none"/>
          <w:lang w:eastAsia="zh-CN"/>
        </w:rPr>
        <w:t>日至202</w:t>
      </w:r>
      <w:r>
        <w:rPr>
          <w:rFonts w:hint="eastAsia" w:ascii="Times New Roman" w:hAnsi="Times New Roman" w:eastAsia="仿宋_GB2312" w:cs="仿宋_GB2312"/>
          <w:color w:val="auto"/>
          <w:sz w:val="28"/>
          <w:szCs w:val="28"/>
          <w:highlight w:val="none"/>
          <w:lang w:val="en-US" w:eastAsia="zh-CN"/>
        </w:rPr>
        <w:t>5</w:t>
      </w:r>
      <w:r>
        <w:rPr>
          <w:rFonts w:hint="eastAsia" w:ascii="Times New Roman" w:hAnsi="Times New Roman" w:eastAsia="仿宋_GB2312" w:cs="仿宋_GB2312"/>
          <w:color w:val="auto"/>
          <w:sz w:val="28"/>
          <w:szCs w:val="28"/>
          <w:highlight w:val="none"/>
          <w:lang w:eastAsia="zh-CN"/>
        </w:rPr>
        <w:t>年1月</w:t>
      </w:r>
      <w:r>
        <w:rPr>
          <w:rFonts w:hint="eastAsia" w:eastAsia="仿宋_GB2312" w:cs="仿宋_GB2312"/>
          <w:color w:val="auto"/>
          <w:sz w:val="28"/>
          <w:szCs w:val="28"/>
          <w:highlight w:val="none"/>
          <w:lang w:val="en-US" w:eastAsia="zh-CN"/>
        </w:rPr>
        <w:t>15</w:t>
      </w:r>
      <w:r>
        <w:rPr>
          <w:rFonts w:hint="eastAsia" w:ascii="Times New Roman" w:hAnsi="Times New Roman" w:eastAsia="仿宋_GB2312" w:cs="仿宋_GB2312"/>
          <w:color w:val="auto"/>
          <w:sz w:val="28"/>
          <w:szCs w:val="28"/>
          <w:highlight w:val="none"/>
          <w:lang w:eastAsia="zh-CN"/>
        </w:rPr>
        <w:t>日，上午</w:t>
      </w:r>
      <w:r>
        <w:rPr>
          <w:rFonts w:hint="eastAsia" w:ascii="Times New Roman" w:hAnsi="Times New Roman" w:eastAsia="仿宋_GB2312" w:cs="仿宋_GB2312"/>
          <w:color w:val="auto"/>
          <w:sz w:val="28"/>
          <w:szCs w:val="28"/>
          <w:highlight w:val="none"/>
          <w:lang w:val="en-US" w:eastAsia="zh-CN"/>
        </w:rPr>
        <w:t>8</w:t>
      </w:r>
      <w:r>
        <w:rPr>
          <w:rFonts w:hint="eastAsia" w:ascii="Times New Roman" w:hAnsi="Times New Roman" w:eastAsia="仿宋_GB2312" w:cs="仿宋_GB2312"/>
          <w:color w:val="auto"/>
          <w:sz w:val="28"/>
          <w:szCs w:val="28"/>
          <w:highlight w:val="none"/>
          <w:lang w:eastAsia="zh-CN"/>
        </w:rPr>
        <w:t>：00至</w:t>
      </w:r>
      <w:r>
        <w:rPr>
          <w:rFonts w:hint="eastAsia" w:ascii="Times New Roman" w:hAnsi="Times New Roman" w:eastAsia="仿宋_GB2312" w:cs="仿宋_GB2312"/>
          <w:color w:val="auto"/>
          <w:sz w:val="28"/>
          <w:szCs w:val="28"/>
          <w:highlight w:val="none"/>
          <w:lang w:val="en-US" w:eastAsia="zh-CN"/>
        </w:rPr>
        <w:t>12</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0</w:t>
      </w:r>
      <w:r>
        <w:rPr>
          <w:rFonts w:hint="eastAsia" w:ascii="Times New Roman" w:hAnsi="Times New Roman" w:eastAsia="仿宋_GB2312" w:cs="仿宋_GB2312"/>
          <w:color w:val="auto"/>
          <w:sz w:val="28"/>
          <w:szCs w:val="28"/>
          <w:highlight w:val="none"/>
          <w:lang w:eastAsia="zh-CN"/>
        </w:rPr>
        <w:t>0时，下午</w:t>
      </w:r>
      <w:r>
        <w:rPr>
          <w:rFonts w:hint="eastAsia" w:ascii="Times New Roman" w:hAnsi="Times New Roman" w:eastAsia="仿宋_GB2312" w:cs="仿宋_GB2312"/>
          <w:color w:val="auto"/>
          <w:sz w:val="28"/>
          <w:szCs w:val="28"/>
          <w:highlight w:val="none"/>
          <w:lang w:val="en-US" w:eastAsia="zh-CN"/>
        </w:rPr>
        <w:t>14:30</w:t>
      </w:r>
      <w:r>
        <w:rPr>
          <w:rFonts w:hint="eastAsia" w:ascii="Times New Roman" w:hAnsi="Times New Roman" w:eastAsia="仿宋_GB2312" w:cs="仿宋_GB2312"/>
          <w:color w:val="auto"/>
          <w:sz w:val="28"/>
          <w:szCs w:val="28"/>
          <w:highlight w:val="none"/>
          <w:lang w:eastAsia="zh-CN"/>
        </w:rPr>
        <w:t>至</w:t>
      </w:r>
      <w:r>
        <w:rPr>
          <w:rFonts w:hint="eastAsia" w:ascii="Times New Roman" w:hAnsi="Times New Roman" w:eastAsia="仿宋_GB2312" w:cs="仿宋_GB2312"/>
          <w:color w:val="auto"/>
          <w:sz w:val="28"/>
          <w:szCs w:val="28"/>
          <w:highlight w:val="none"/>
          <w:lang w:val="en-US" w:eastAsia="zh-CN"/>
        </w:rPr>
        <w:t>17:30（</w:t>
      </w:r>
      <w:r>
        <w:rPr>
          <w:rFonts w:hint="default" w:ascii="Times New Roman" w:hAnsi="Times New Roman" w:eastAsia="仿宋_GB2312" w:cs="仿宋_GB2312"/>
          <w:color w:val="auto"/>
          <w:sz w:val="28"/>
          <w:szCs w:val="28"/>
          <w:highlight w:val="none"/>
          <w:u w:val="none" w:color="auto"/>
          <w:lang w:eastAsia="zh-CN"/>
        </w:rPr>
        <w:t>法定公休日、节假日除外</w:t>
      </w:r>
      <w:r>
        <w:rPr>
          <w:rFonts w:hint="eastAsia" w:ascii="Times New Roman" w:hAnsi="Times New Roman" w:eastAsia="仿宋_GB2312" w:cs="仿宋_GB2312"/>
          <w:color w:val="auto"/>
          <w:sz w:val="28"/>
          <w:szCs w:val="28"/>
          <w:highlight w:val="none"/>
          <w:lang w:val="en-US" w:eastAsia="zh-CN"/>
        </w:rPr>
        <w:t>）</w:t>
      </w:r>
      <w:r>
        <w:rPr>
          <w:rFonts w:hint="eastAsia" w:ascii="Times New Roman" w:hAnsi="Times New Roman" w:eastAsia="仿宋_GB2312" w:cs="仿宋_GB2312"/>
          <w:color w:val="auto"/>
          <w:sz w:val="28"/>
          <w:szCs w:val="28"/>
          <w:highlight w:val="none"/>
          <w:lang w:eastAsia="zh-CN"/>
        </w:rPr>
        <w:t>。</w:t>
      </w:r>
    </w:p>
    <w:p w14:paraId="2C72B9EC">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2.</w:t>
      </w:r>
      <w:r>
        <w:rPr>
          <w:rFonts w:hint="eastAsia" w:ascii="Times New Roman" w:hAnsi="Times New Roman" w:eastAsia="仿宋_GB2312" w:cs="仿宋_GB2312"/>
          <w:color w:val="auto"/>
          <w:sz w:val="28"/>
          <w:szCs w:val="28"/>
          <w:lang w:val="en-US" w:eastAsia="zh-CN"/>
        </w:rPr>
        <w:t>获取文件</w:t>
      </w:r>
      <w:r>
        <w:rPr>
          <w:rFonts w:hint="eastAsia" w:ascii="Times New Roman" w:hAnsi="Times New Roman" w:eastAsia="仿宋_GB2312" w:cs="仿宋_GB2312"/>
          <w:color w:val="auto"/>
          <w:sz w:val="28"/>
          <w:szCs w:val="28"/>
          <w:lang w:eastAsia="zh-CN"/>
        </w:rPr>
        <w:t>方式：本项目采用邮箱报名获取</w:t>
      </w:r>
      <w:r>
        <w:rPr>
          <w:rFonts w:hint="eastAsia" w:eastAsia="仿宋_GB2312" w:cs="仿宋_GB2312"/>
          <w:color w:val="auto"/>
          <w:sz w:val="28"/>
          <w:szCs w:val="28"/>
          <w:lang w:val="en-US" w:eastAsia="zh-CN"/>
        </w:rPr>
        <w:t>采购</w:t>
      </w:r>
      <w:r>
        <w:rPr>
          <w:rFonts w:hint="eastAsia" w:ascii="Times New Roman" w:hAnsi="Times New Roman" w:eastAsia="仿宋_GB2312" w:cs="仿宋_GB2312"/>
          <w:color w:val="auto"/>
          <w:sz w:val="28"/>
          <w:szCs w:val="28"/>
          <w:lang w:eastAsia="zh-CN"/>
        </w:rPr>
        <w:t>文件，凡有意参加的供应商，请将报名资料扫描件发送至邮箱，发送后采购人将</w:t>
      </w:r>
      <w:r>
        <w:rPr>
          <w:rFonts w:hint="eastAsia" w:eastAsia="仿宋_GB2312" w:cs="仿宋_GB2312"/>
          <w:color w:val="auto"/>
          <w:sz w:val="28"/>
          <w:szCs w:val="28"/>
          <w:lang w:val="en-US" w:eastAsia="zh-CN"/>
        </w:rPr>
        <w:t>采购</w:t>
      </w:r>
      <w:r>
        <w:rPr>
          <w:rFonts w:hint="eastAsia" w:ascii="Times New Roman" w:hAnsi="Times New Roman" w:eastAsia="仿宋_GB2312" w:cs="仿宋_GB2312"/>
          <w:color w:val="auto"/>
          <w:sz w:val="28"/>
          <w:szCs w:val="28"/>
          <w:lang w:eastAsia="zh-CN"/>
        </w:rPr>
        <w:t>文件电子版回复至发送邮箱。报名邮箱jzsgzjtfxb@163.com。</w:t>
      </w:r>
    </w:p>
    <w:p w14:paraId="730CB724">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供应商报名时须提供以下资料：</w:t>
      </w:r>
    </w:p>
    <w:p w14:paraId="7052E0DA">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1</w:t>
      </w:r>
      <w:r>
        <w:rPr>
          <w:rFonts w:hint="eastAsia" w:ascii="Times New Roman" w:hAnsi="Times New Roman" w:eastAsia="仿宋_GB2312" w:cs="仿宋_GB2312"/>
          <w:color w:val="auto"/>
          <w:sz w:val="28"/>
          <w:szCs w:val="28"/>
          <w:lang w:eastAsia="zh-CN"/>
        </w:rPr>
        <w:t>）采购项目报名表；</w:t>
      </w:r>
    </w:p>
    <w:p w14:paraId="0A07E2F4">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2</w:t>
      </w:r>
      <w:r>
        <w:rPr>
          <w:rFonts w:hint="eastAsia" w:ascii="Times New Roman" w:hAnsi="Times New Roman" w:eastAsia="仿宋_GB2312" w:cs="仿宋_GB2312"/>
          <w:color w:val="auto"/>
          <w:sz w:val="28"/>
          <w:szCs w:val="28"/>
          <w:lang w:eastAsia="zh-CN"/>
        </w:rPr>
        <w:t>）营业执照副本复印件加盖公章；</w:t>
      </w:r>
    </w:p>
    <w:p w14:paraId="11ABC327">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3</w:t>
      </w:r>
      <w:r>
        <w:rPr>
          <w:rFonts w:hint="eastAsia" w:ascii="Times New Roman" w:hAnsi="Times New Roman" w:eastAsia="仿宋_GB2312" w:cs="仿宋_GB2312"/>
          <w:color w:val="auto"/>
          <w:sz w:val="28"/>
          <w:szCs w:val="28"/>
          <w:lang w:eastAsia="zh-CN"/>
        </w:rPr>
        <w:t>）授权委托书原件及委托代理人身份证复印件加盖公章（如有委托代理人）。</w:t>
      </w:r>
    </w:p>
    <w:p w14:paraId="74E2B62B">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lang w:val="en-US" w:eastAsia="zh-CN"/>
        </w:rPr>
        <w:t>响应文件的递交及开启</w:t>
      </w:r>
    </w:p>
    <w:p w14:paraId="36BD811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default" w:ascii="Times New Roman" w:hAnsi="Times New Roman" w:eastAsia="仿宋_GB2312" w:cs="仿宋_GB2312"/>
          <w:color w:val="auto"/>
          <w:sz w:val="28"/>
          <w:szCs w:val="28"/>
          <w:lang w:val="en-US" w:eastAsia="zh-CN"/>
        </w:rPr>
      </w:pPr>
      <w:r>
        <w:rPr>
          <w:rFonts w:hint="eastAsia" w:eastAsia="仿宋_GB2312" w:cs="仿宋_GB2312"/>
          <w:color w:val="auto"/>
          <w:sz w:val="28"/>
          <w:szCs w:val="28"/>
          <w:lang w:val="en-US" w:eastAsia="zh-CN"/>
        </w:rPr>
        <w:t>1.</w:t>
      </w:r>
      <w:r>
        <w:rPr>
          <w:rFonts w:hint="default" w:ascii="Times New Roman" w:hAnsi="Times New Roman" w:eastAsia="仿宋_GB2312" w:cs="仿宋_GB2312"/>
          <w:color w:val="auto"/>
          <w:sz w:val="28"/>
          <w:szCs w:val="28"/>
          <w:highlight w:val="none"/>
          <w:u w:val="none" w:color="auto"/>
          <w:lang w:eastAsia="zh-CN"/>
        </w:rPr>
        <w:t>响应文件递交方式：现场递交</w:t>
      </w:r>
      <w:r>
        <w:rPr>
          <w:rFonts w:hint="eastAsia" w:ascii="Times New Roman" w:hAnsi="Times New Roman" w:cs="仿宋_GB2312"/>
          <w:color w:val="auto"/>
          <w:sz w:val="28"/>
          <w:szCs w:val="28"/>
          <w:highlight w:val="none"/>
          <w:u w:val="none" w:color="auto"/>
          <w:lang w:eastAsia="zh-CN"/>
        </w:rPr>
        <w:t>。</w:t>
      </w:r>
    </w:p>
    <w:p w14:paraId="342F39EC">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default" w:ascii="Times New Roman" w:hAnsi="Times New Roman" w:eastAsia="仿宋_GB2312" w:cs="仿宋_GB2312"/>
          <w:color w:val="auto"/>
          <w:sz w:val="28"/>
          <w:szCs w:val="28"/>
          <w:lang w:val="en-US" w:eastAsia="zh-CN"/>
        </w:rPr>
      </w:pPr>
      <w:r>
        <w:rPr>
          <w:rFonts w:hint="eastAsia" w:eastAsia="仿宋_GB2312" w:cs="仿宋_GB2312"/>
          <w:color w:val="auto"/>
          <w:sz w:val="28"/>
          <w:szCs w:val="28"/>
          <w:lang w:val="en-US" w:eastAsia="zh-CN"/>
        </w:rPr>
        <w:t>2</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响应文件递交截止时间和</w:t>
      </w:r>
      <w:r>
        <w:rPr>
          <w:rFonts w:hint="eastAsia" w:eastAsia="仿宋_GB2312" w:cs="仿宋_GB2312"/>
          <w:color w:val="auto"/>
          <w:sz w:val="28"/>
          <w:szCs w:val="28"/>
          <w:lang w:val="en-US" w:eastAsia="zh-CN"/>
        </w:rPr>
        <w:t>开启</w:t>
      </w:r>
      <w:r>
        <w:rPr>
          <w:rFonts w:hint="eastAsia" w:ascii="Times New Roman" w:hAnsi="Times New Roman" w:eastAsia="仿宋_GB2312" w:cs="仿宋_GB2312"/>
          <w:color w:val="auto"/>
          <w:sz w:val="28"/>
          <w:szCs w:val="28"/>
          <w:lang w:val="en-US" w:eastAsia="zh-CN"/>
        </w:rPr>
        <w:t>时间</w:t>
      </w:r>
      <w:r>
        <w:rPr>
          <w:rFonts w:hint="eastAsia" w:ascii="Times New Roman" w:hAnsi="Times New Roman" w:eastAsia="仿宋_GB2312" w:cs="仿宋_GB2312"/>
          <w:color w:val="auto"/>
          <w:sz w:val="28"/>
          <w:szCs w:val="28"/>
          <w:lang w:eastAsia="zh-CN"/>
        </w:rPr>
        <w:t>：202</w:t>
      </w:r>
      <w:r>
        <w:rPr>
          <w:rFonts w:hint="eastAsia" w:ascii="Times New Roman" w:hAnsi="Times New Roman" w:eastAsia="仿宋_GB2312" w:cs="仿宋_GB2312"/>
          <w:color w:val="auto"/>
          <w:sz w:val="28"/>
          <w:szCs w:val="28"/>
          <w:lang w:val="en-US" w:eastAsia="zh-CN"/>
        </w:rPr>
        <w:t>5</w:t>
      </w:r>
      <w:r>
        <w:rPr>
          <w:rFonts w:hint="eastAsia" w:ascii="Times New Roman" w:hAnsi="Times New Roman" w:eastAsia="仿宋_GB2312" w:cs="仿宋_GB2312"/>
          <w:color w:val="auto"/>
          <w:sz w:val="28"/>
          <w:szCs w:val="28"/>
          <w:lang w:eastAsia="zh-CN"/>
        </w:rPr>
        <w:t>年</w:t>
      </w:r>
      <w:r>
        <w:rPr>
          <w:rFonts w:hint="eastAsia" w:ascii="Times New Roman" w:hAnsi="Times New Roman" w:eastAsia="仿宋_GB2312" w:cs="仿宋_GB2312"/>
          <w:color w:val="auto"/>
          <w:sz w:val="28"/>
          <w:szCs w:val="28"/>
          <w:lang w:val="en-US" w:eastAsia="zh-CN"/>
        </w:rPr>
        <w:t>1</w:t>
      </w:r>
      <w:r>
        <w:rPr>
          <w:rFonts w:hint="eastAsia" w:ascii="Times New Roman" w:hAnsi="Times New Roman" w:eastAsia="仿宋_GB2312" w:cs="仿宋_GB2312"/>
          <w:color w:val="auto"/>
          <w:sz w:val="28"/>
          <w:szCs w:val="28"/>
          <w:lang w:eastAsia="zh-CN"/>
        </w:rPr>
        <w:t>月</w:t>
      </w:r>
      <w:r>
        <w:rPr>
          <w:rFonts w:hint="eastAsia" w:eastAsia="仿宋_GB2312" w:cs="仿宋_GB2312"/>
          <w:color w:val="auto"/>
          <w:sz w:val="28"/>
          <w:szCs w:val="28"/>
          <w:lang w:val="en-US" w:eastAsia="zh-CN"/>
        </w:rPr>
        <w:t>20</w:t>
      </w:r>
      <w:r>
        <w:rPr>
          <w:rFonts w:hint="eastAsia" w:ascii="Times New Roman" w:hAnsi="Times New Roman" w:eastAsia="仿宋_GB2312" w:cs="仿宋_GB2312"/>
          <w:color w:val="auto"/>
          <w:sz w:val="28"/>
          <w:szCs w:val="28"/>
          <w:lang w:eastAsia="zh-CN"/>
        </w:rPr>
        <w:t>日</w:t>
      </w:r>
      <w:r>
        <w:rPr>
          <w:rFonts w:hint="eastAsia" w:eastAsia="仿宋_GB2312" w:cs="仿宋_GB2312"/>
          <w:color w:val="auto"/>
          <w:sz w:val="28"/>
          <w:szCs w:val="28"/>
          <w:lang w:val="en-US" w:eastAsia="zh-CN"/>
        </w:rPr>
        <w:t>15:00</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采用线下评审。</w:t>
      </w:r>
    </w:p>
    <w:p w14:paraId="66DEE417">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Times New Roman" w:hAnsi="Times New Roman" w:eastAsia="仿宋_GB2312" w:cs="仿宋_GB2312"/>
          <w:color w:val="auto"/>
          <w:sz w:val="28"/>
          <w:szCs w:val="28"/>
          <w:lang w:eastAsia="zh-CN"/>
        </w:rPr>
      </w:pPr>
      <w:r>
        <w:rPr>
          <w:rFonts w:hint="eastAsia" w:eastAsia="仿宋_GB2312" w:cs="仿宋_GB2312"/>
          <w:color w:val="auto"/>
          <w:sz w:val="28"/>
          <w:szCs w:val="28"/>
          <w:lang w:val="en-US" w:eastAsia="zh-CN"/>
        </w:rPr>
        <w:t>3</w:t>
      </w:r>
      <w:r>
        <w:rPr>
          <w:rFonts w:hint="eastAsia" w:ascii="Times New Roman" w:hAnsi="Times New Roman" w:eastAsia="仿宋_GB2312" w:cs="仿宋_GB2312"/>
          <w:color w:val="auto"/>
          <w:sz w:val="28"/>
          <w:szCs w:val="28"/>
          <w:lang w:eastAsia="zh-CN"/>
        </w:rPr>
        <w:t>.地点：焦作市河南理工大科技园四号楼A座</w:t>
      </w:r>
    </w:p>
    <w:p w14:paraId="48C849EA">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注：参与</w:t>
      </w:r>
      <w:r>
        <w:rPr>
          <w:rFonts w:hint="eastAsia" w:ascii="Times New Roman" w:hAnsi="Times New Roman" w:eastAsia="仿宋_GB2312" w:cs="仿宋_GB2312"/>
          <w:color w:val="auto"/>
          <w:sz w:val="28"/>
          <w:szCs w:val="28"/>
          <w:lang w:val="en-US" w:eastAsia="zh-CN"/>
        </w:rPr>
        <w:t>采购</w:t>
      </w:r>
      <w:r>
        <w:rPr>
          <w:rFonts w:hint="eastAsia" w:ascii="Times New Roman" w:hAnsi="Times New Roman" w:eastAsia="仿宋_GB2312" w:cs="仿宋_GB2312"/>
          <w:color w:val="auto"/>
          <w:sz w:val="28"/>
          <w:szCs w:val="28"/>
          <w:lang w:eastAsia="zh-CN"/>
        </w:rPr>
        <w:t>的供应商请将</w:t>
      </w:r>
      <w:r>
        <w:rPr>
          <w:rFonts w:hint="eastAsia" w:ascii="Times New Roman" w:hAnsi="Times New Roman" w:eastAsia="仿宋_GB2312" w:cs="仿宋_GB2312"/>
          <w:color w:val="auto"/>
          <w:sz w:val="28"/>
          <w:szCs w:val="28"/>
          <w:lang w:val="en-US" w:eastAsia="zh-CN"/>
        </w:rPr>
        <w:t>响应</w:t>
      </w:r>
      <w:r>
        <w:rPr>
          <w:rFonts w:hint="eastAsia" w:ascii="Times New Roman" w:hAnsi="Times New Roman" w:eastAsia="仿宋_GB2312" w:cs="仿宋_GB2312"/>
          <w:color w:val="auto"/>
          <w:sz w:val="28"/>
          <w:szCs w:val="28"/>
          <w:lang w:eastAsia="zh-CN"/>
        </w:rPr>
        <w:t>资料（胶装，一式三份；另提供盖章版扫描件一份）在截止时间前密封递交至河南理工大科技园四号楼A座3楼305室，逾期不予接受。</w:t>
      </w:r>
    </w:p>
    <w:p w14:paraId="64ABFF34">
      <w:pPr>
        <w:keepNext w:val="0"/>
        <w:keepLines w:val="0"/>
        <w:pageBreakBefore w:val="0"/>
        <w:widowControl w:val="0"/>
        <w:numPr>
          <w:ilvl w:val="0"/>
          <w:numId w:val="0"/>
        </w:numPr>
        <w:wordWrap/>
        <w:overflowPunct/>
        <w:topLinePunct w:val="0"/>
        <w:bidi w:val="0"/>
        <w:adjustRightInd w:val="0"/>
        <w:spacing w:line="540" w:lineRule="exact"/>
        <w:ind w:firstLine="560" w:firstLineChars="200"/>
        <w:jc w:val="both"/>
        <w:textAlignment w:val="baseline"/>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五、发布公告媒介</w:t>
      </w:r>
    </w:p>
    <w:p w14:paraId="1510E791">
      <w:pPr>
        <w:keepNext w:val="0"/>
        <w:keepLines w:val="0"/>
        <w:pageBreakBefore w:val="0"/>
        <w:widowControl w:val="0"/>
        <w:wordWrap/>
        <w:overflowPunct/>
        <w:topLinePunct w:val="0"/>
        <w:autoSpaceDE w:val="0"/>
        <w:autoSpaceDN w:val="0"/>
        <w:bidi w:val="0"/>
        <w:adjustRightInd w:val="0"/>
        <w:snapToGrid w:val="0"/>
        <w:spacing w:line="540" w:lineRule="exact"/>
        <w:ind w:firstLine="560" w:firstLineChars="200"/>
        <w:jc w:val="both"/>
        <w:textAlignment w:val="baseline"/>
        <w:rPr>
          <w:rFonts w:hint="default"/>
          <w:lang w:val="en-US" w:eastAsia="zh-CN"/>
        </w:rPr>
      </w:pPr>
      <w:r>
        <w:rPr>
          <w:rFonts w:hint="default" w:ascii="仿宋_GB2312" w:hAnsi="仿宋_GB2312" w:eastAsia="仿宋_GB2312" w:cs="仿宋_GB2312"/>
          <w:color w:val="auto"/>
          <w:sz w:val="28"/>
          <w:szCs w:val="28"/>
          <w:highlight w:val="none"/>
          <w:u w:val="none" w:color="auto"/>
          <w:lang w:eastAsia="zh-CN"/>
        </w:rPr>
        <w:t>本次公告在《</w:t>
      </w:r>
      <w:r>
        <w:rPr>
          <w:rFonts w:hint="eastAsia" w:ascii="仿宋_GB2312" w:hAnsi="仿宋_GB2312" w:eastAsia="仿宋_GB2312" w:cs="仿宋_GB2312"/>
          <w:color w:val="auto"/>
          <w:sz w:val="28"/>
          <w:szCs w:val="28"/>
          <w:highlight w:val="none"/>
          <w:u w:val="none" w:color="auto"/>
        </w:rPr>
        <w:t>焦作市国有资本运营（控股）集团有限公司</w:t>
      </w:r>
      <w:r>
        <w:rPr>
          <w:rFonts w:hint="eastAsia" w:ascii="仿宋_GB2312" w:hAnsi="仿宋_GB2312" w:eastAsia="仿宋_GB2312" w:cs="仿宋_GB2312"/>
          <w:color w:val="auto"/>
          <w:sz w:val="28"/>
          <w:szCs w:val="28"/>
          <w:highlight w:val="none"/>
          <w:u w:val="none" w:color="auto"/>
          <w:lang w:val="en-US" w:eastAsia="zh-CN"/>
        </w:rPr>
        <w:t>网站</w:t>
      </w:r>
      <w:r>
        <w:rPr>
          <w:rFonts w:hint="default" w:ascii="仿宋_GB2312" w:hAnsi="仿宋_GB2312" w:eastAsia="仿宋_GB2312" w:cs="仿宋_GB2312"/>
          <w:color w:val="auto"/>
          <w:sz w:val="28"/>
          <w:szCs w:val="28"/>
          <w:highlight w:val="none"/>
          <w:u w:val="none" w:color="auto"/>
          <w:lang w:eastAsia="zh-CN"/>
        </w:rPr>
        <w:t>》上发布</w:t>
      </w:r>
      <w:r>
        <w:rPr>
          <w:rFonts w:hint="eastAsia" w:ascii="仿宋_GB2312" w:hAnsi="仿宋_GB2312" w:eastAsia="仿宋_GB2312" w:cs="仿宋_GB2312"/>
          <w:color w:val="auto"/>
          <w:sz w:val="28"/>
          <w:szCs w:val="28"/>
          <w:highlight w:val="none"/>
          <w:u w:val="none" w:color="auto"/>
          <w:lang w:eastAsia="zh-CN"/>
        </w:rPr>
        <w:t>。</w:t>
      </w:r>
    </w:p>
    <w:p w14:paraId="5AA4B69F">
      <w:pPr>
        <w:keepNext w:val="0"/>
        <w:keepLines w:val="0"/>
        <w:pageBreakBefore w:val="0"/>
        <w:widowControl w:val="0"/>
        <w:wordWrap/>
        <w:overflowPunct/>
        <w:topLinePunct w:val="0"/>
        <w:bidi w:val="0"/>
        <w:adjustRightInd w:val="0"/>
        <w:spacing w:line="540" w:lineRule="exact"/>
        <w:ind w:firstLine="560" w:firstLineChars="200"/>
        <w:jc w:val="both"/>
        <w:textAlignment w:val="baseline"/>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、凡对本次</w:t>
      </w:r>
      <w:r>
        <w:rPr>
          <w:rFonts w:hint="eastAsia" w:ascii="黑体" w:hAnsi="黑体" w:eastAsia="黑体" w:cs="黑体"/>
          <w:b w:val="0"/>
          <w:bCs w:val="0"/>
          <w:color w:val="auto"/>
          <w:sz w:val="28"/>
          <w:szCs w:val="28"/>
          <w:lang w:val="en-US" w:eastAsia="zh-CN"/>
        </w:rPr>
        <w:t>采购</w:t>
      </w:r>
      <w:r>
        <w:rPr>
          <w:rFonts w:hint="eastAsia" w:ascii="黑体" w:hAnsi="黑体" w:eastAsia="黑体" w:cs="黑体"/>
          <w:b w:val="0"/>
          <w:bCs w:val="0"/>
          <w:color w:val="auto"/>
          <w:sz w:val="28"/>
          <w:szCs w:val="28"/>
          <w:lang w:eastAsia="zh-CN"/>
        </w:rPr>
        <w:t>提出询问，请按照以下方式联系</w:t>
      </w:r>
    </w:p>
    <w:p w14:paraId="455E9AD4">
      <w:pPr>
        <w:keepNext w:val="0"/>
        <w:keepLines w:val="0"/>
        <w:pageBreakBefore w:val="0"/>
        <w:widowControl w:val="0"/>
        <w:kinsoku/>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1.采购人：</w:t>
      </w:r>
      <w:r>
        <w:rPr>
          <w:rFonts w:hint="eastAsia" w:ascii="Times New Roman" w:hAnsi="Times New Roman" w:eastAsia="仿宋_GB2312" w:cs="仿宋_GB2312"/>
          <w:color w:val="auto"/>
          <w:sz w:val="28"/>
          <w:szCs w:val="28"/>
          <w:lang w:val="en-US" w:eastAsia="zh-CN"/>
        </w:rPr>
        <w:t xml:space="preserve">焦作市国资控股新能源有限公司 </w:t>
      </w:r>
      <w:r>
        <w:rPr>
          <w:rFonts w:hint="eastAsia" w:ascii="Times New Roman" w:hAnsi="Times New Roman" w:eastAsia="仿宋_GB2312" w:cs="仿宋_GB2312"/>
          <w:color w:val="auto"/>
          <w:sz w:val="28"/>
          <w:szCs w:val="28"/>
          <w:lang w:eastAsia="zh-CN"/>
        </w:rPr>
        <w:t xml:space="preserve">  </w:t>
      </w:r>
    </w:p>
    <w:p w14:paraId="07A4A056">
      <w:pPr>
        <w:keepNext w:val="0"/>
        <w:keepLines w:val="0"/>
        <w:pageBreakBefore w:val="0"/>
        <w:widowControl w:val="0"/>
        <w:kinsoku/>
        <w:wordWrap/>
        <w:overflowPunct/>
        <w:topLinePunct w:val="0"/>
        <w:bidi w:val="0"/>
        <w:adjustRightInd w:val="0"/>
        <w:spacing w:line="540" w:lineRule="exact"/>
        <w:ind w:firstLine="560" w:firstLineChars="200"/>
        <w:jc w:val="both"/>
        <w:textAlignment w:val="baseline"/>
        <w:rPr>
          <w:rFonts w:hint="default" w:ascii="Times New Roman" w:hAnsi="Times New Roman" w:eastAsia="仿宋_GB2312" w:cs="仿宋_GB2312"/>
          <w:color w:val="auto"/>
          <w:sz w:val="28"/>
          <w:szCs w:val="28"/>
          <w:highlight w:val="none"/>
          <w:lang w:val="en-US" w:eastAsia="zh-CN"/>
        </w:rPr>
      </w:pPr>
      <w:r>
        <w:rPr>
          <w:rFonts w:hint="eastAsia" w:ascii="Times New Roman" w:hAnsi="Times New Roman" w:eastAsia="仿宋_GB2312" w:cs="仿宋_GB2312"/>
          <w:color w:val="auto"/>
          <w:sz w:val="28"/>
          <w:szCs w:val="28"/>
          <w:highlight w:val="none"/>
          <w:lang w:eastAsia="zh-CN"/>
        </w:rPr>
        <w:t>2.联系人：</w:t>
      </w:r>
      <w:r>
        <w:rPr>
          <w:rFonts w:hint="eastAsia" w:ascii="Times New Roman" w:hAnsi="Times New Roman" w:eastAsia="仿宋_GB2312" w:cs="仿宋_GB2312"/>
          <w:color w:val="auto"/>
          <w:sz w:val="28"/>
          <w:szCs w:val="28"/>
          <w:highlight w:val="none"/>
          <w:lang w:val="en-US" w:eastAsia="zh-CN"/>
        </w:rPr>
        <w:t>王女士</w:t>
      </w:r>
    </w:p>
    <w:p w14:paraId="7D8DBB52">
      <w:pPr>
        <w:keepNext w:val="0"/>
        <w:keepLines w:val="0"/>
        <w:pageBreakBefore w:val="0"/>
        <w:widowControl w:val="0"/>
        <w:kinsoku/>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3.联系电话：0391-5353976</w:t>
      </w:r>
    </w:p>
    <w:p w14:paraId="5E98B2C5">
      <w:pPr>
        <w:keepNext w:val="0"/>
        <w:keepLines w:val="0"/>
        <w:pageBreakBefore w:val="0"/>
        <w:widowControl w:val="0"/>
        <w:kinsoku/>
        <w:wordWrap/>
        <w:overflowPunct/>
        <w:topLinePunct w:val="0"/>
        <w:bidi w:val="0"/>
        <w:adjustRightInd w:val="0"/>
        <w:spacing w:line="540" w:lineRule="exact"/>
        <w:ind w:firstLine="560" w:firstLineChars="2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4.联系地址：焦作市河南理工大科技园四号楼A座305室（西门左手第一栋）</w:t>
      </w:r>
    </w:p>
    <w:p w14:paraId="491BF7D1">
      <w:pPr>
        <w:keepNext w:val="0"/>
        <w:keepLines w:val="0"/>
        <w:pageBreakBefore w:val="0"/>
        <w:widowControl w:val="0"/>
        <w:wordWrap/>
        <w:overflowPunct/>
        <w:topLinePunct w:val="0"/>
        <w:bidi w:val="0"/>
        <w:adjustRightInd w:val="0"/>
        <w:spacing w:line="540" w:lineRule="exact"/>
        <w:ind w:left="4480" w:hanging="4480" w:hangingChars="1600"/>
        <w:jc w:val="both"/>
        <w:textAlignment w:val="baseline"/>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 xml:space="preserve">                             </w:t>
      </w:r>
    </w:p>
    <w:p w14:paraId="784AC64F">
      <w:pPr>
        <w:keepNext w:val="0"/>
        <w:keepLines w:val="0"/>
        <w:pageBreakBefore w:val="0"/>
        <w:widowControl w:val="0"/>
        <w:wordWrap/>
        <w:overflowPunct/>
        <w:topLinePunct w:val="0"/>
        <w:bidi w:val="0"/>
        <w:adjustRightInd w:val="0"/>
        <w:spacing w:line="540" w:lineRule="exact"/>
        <w:ind w:left="4469" w:leftChars="1995" w:hanging="280" w:hangingChars="100"/>
        <w:jc w:val="both"/>
        <w:textAlignment w:val="baseline"/>
        <w:rPr>
          <w:rFonts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val="en-US" w:eastAsia="zh-CN"/>
        </w:rPr>
        <w:t xml:space="preserve"> 焦作市国资控股新能源有限公司</w:t>
      </w:r>
      <w:r>
        <w:rPr>
          <w:rFonts w:hint="eastAsia" w:ascii="Times New Roman" w:hAnsi="Times New Roman" w:eastAsia="仿宋_GB2312" w:cs="仿宋_GB2312"/>
          <w:color w:val="auto"/>
          <w:sz w:val="28"/>
          <w:szCs w:val="28"/>
          <w:lang w:eastAsia="zh-CN"/>
        </w:rPr>
        <w:t xml:space="preserve"> </w:t>
      </w:r>
    </w:p>
    <w:p w14:paraId="425353B4">
      <w:pPr>
        <w:keepNext w:val="0"/>
        <w:keepLines w:val="0"/>
        <w:pageBreakBefore w:val="0"/>
        <w:widowControl w:val="0"/>
        <w:wordWrap/>
        <w:overflowPunct/>
        <w:topLinePunct w:val="0"/>
        <w:bidi w:val="0"/>
        <w:adjustRightInd w:val="0"/>
        <w:spacing w:line="540" w:lineRule="exact"/>
        <w:ind w:right="640" w:firstLine="5880" w:firstLineChars="2100"/>
        <w:jc w:val="both"/>
        <w:textAlignment w:val="baseline"/>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lang w:eastAsia="zh-CN"/>
        </w:rPr>
        <w:t>202</w:t>
      </w:r>
      <w:r>
        <w:rPr>
          <w:rFonts w:hint="eastAsia" w:eastAsia="仿宋_GB2312" w:cs="仿宋_GB2312"/>
          <w:color w:val="auto"/>
          <w:sz w:val="28"/>
          <w:szCs w:val="28"/>
          <w:highlight w:val="none"/>
          <w:lang w:val="en-US" w:eastAsia="zh-CN"/>
        </w:rPr>
        <w:t>5</w:t>
      </w:r>
      <w:r>
        <w:rPr>
          <w:rFonts w:hint="eastAsia" w:ascii="Times New Roman" w:hAnsi="Times New Roman" w:eastAsia="仿宋_GB2312" w:cs="仿宋_GB2312"/>
          <w:color w:val="auto"/>
          <w:sz w:val="28"/>
          <w:szCs w:val="28"/>
          <w:highlight w:val="none"/>
        </w:rPr>
        <w:t>年</w:t>
      </w:r>
      <w:r>
        <w:rPr>
          <w:rFonts w:hint="eastAsia" w:eastAsia="仿宋_GB2312" w:cs="仿宋_GB2312"/>
          <w:color w:val="auto"/>
          <w:sz w:val="28"/>
          <w:szCs w:val="28"/>
          <w:highlight w:val="none"/>
          <w:lang w:val="en-US" w:eastAsia="zh-CN"/>
        </w:rPr>
        <w:t>1</w:t>
      </w:r>
      <w:r>
        <w:rPr>
          <w:rFonts w:hint="eastAsia" w:ascii="Times New Roman" w:hAnsi="Times New Roman" w:eastAsia="仿宋_GB2312" w:cs="仿宋_GB2312"/>
          <w:color w:val="auto"/>
          <w:sz w:val="28"/>
          <w:szCs w:val="28"/>
          <w:highlight w:val="none"/>
        </w:rPr>
        <w:t>月</w:t>
      </w:r>
      <w:r>
        <w:rPr>
          <w:rFonts w:hint="eastAsia" w:eastAsia="仿宋_GB2312" w:cs="仿宋_GB2312"/>
          <w:color w:val="auto"/>
          <w:sz w:val="28"/>
          <w:szCs w:val="28"/>
          <w:highlight w:val="none"/>
          <w:lang w:val="en-US" w:eastAsia="zh-CN"/>
        </w:rPr>
        <w:t>10</w:t>
      </w:r>
      <w:r>
        <w:rPr>
          <w:rFonts w:hint="eastAsia" w:ascii="Times New Roman" w:hAnsi="Times New Roman" w:eastAsia="仿宋_GB2312" w:cs="仿宋_GB2312"/>
          <w:color w:val="auto"/>
          <w:sz w:val="28"/>
          <w:szCs w:val="28"/>
          <w:highlight w:val="none"/>
        </w:rPr>
        <w:t>日</w:t>
      </w:r>
    </w:p>
    <w:p w14:paraId="2FDFDB2F">
      <w:pPr>
        <w:rPr>
          <w:rFonts w:hint="eastAsia" w:ascii="宋体" w:hAnsi="宋体" w:eastAsia="宋体" w:cs="宋体"/>
          <w:b/>
          <w:bCs/>
          <w:color w:val="auto"/>
          <w:lang w:eastAsia="zh-CN"/>
        </w:rPr>
      </w:pPr>
    </w:p>
    <w:p w14:paraId="4A1220EA">
      <w:pPr>
        <w:rPr>
          <w:rFonts w:hint="eastAsia" w:ascii="宋体" w:hAnsi="宋体" w:eastAsia="宋体" w:cs="宋体"/>
          <w:b/>
          <w:bCs/>
          <w:color w:val="auto"/>
          <w:lang w:eastAsia="zh-CN"/>
        </w:rPr>
      </w:pPr>
      <w:r>
        <w:rPr>
          <w:rFonts w:hint="eastAsia" w:ascii="宋体" w:hAnsi="宋体" w:eastAsia="宋体" w:cs="宋体"/>
          <w:b/>
          <w:bCs/>
          <w:color w:val="auto"/>
          <w:lang w:eastAsia="zh-CN"/>
        </w:rPr>
        <w:t>附件1</w:t>
      </w:r>
    </w:p>
    <w:p w14:paraId="5E04F08E">
      <w:pPr>
        <w:pStyle w:val="3"/>
        <w:rPr>
          <w:rFonts w:hint="eastAsia" w:ascii="宋体" w:hAnsi="宋体" w:eastAsia="宋体" w:cs="宋体"/>
          <w:b/>
          <w:bCs/>
          <w:color w:val="auto"/>
          <w:sz w:val="21"/>
          <w:lang w:val="en-US" w:eastAsia="zh-CN"/>
        </w:rPr>
      </w:pPr>
    </w:p>
    <w:p w14:paraId="15DEBB1E">
      <w:pPr>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采购项目报名表</w:t>
      </w:r>
    </w:p>
    <w:p w14:paraId="70317C36">
      <w:pPr>
        <w:pStyle w:val="4"/>
        <w:rPr>
          <w:rFonts w:hint="eastAsia"/>
          <w:color w:val="auto"/>
          <w:lang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5099"/>
      </w:tblGrid>
      <w:tr w14:paraId="318D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51B6A334">
            <w:pPr>
              <w:widowControl w:val="0"/>
              <w:jc w:val="center"/>
              <w:rPr>
                <w:color w:val="auto"/>
                <w:lang w:eastAsia="zh-CN"/>
              </w:rPr>
            </w:pPr>
            <w:r>
              <w:rPr>
                <w:rFonts w:hint="eastAsia"/>
                <w:color w:val="auto"/>
                <w:lang w:eastAsia="zh-CN"/>
              </w:rPr>
              <w:t>项目名称</w:t>
            </w:r>
          </w:p>
        </w:tc>
        <w:tc>
          <w:tcPr>
            <w:tcW w:w="5099" w:type="dxa"/>
            <w:vAlign w:val="center"/>
          </w:tcPr>
          <w:p w14:paraId="2B82EF9B">
            <w:pPr>
              <w:widowControl w:val="0"/>
              <w:jc w:val="center"/>
              <w:rPr>
                <w:color w:val="auto"/>
                <w:lang w:eastAsia="zh-CN"/>
              </w:rPr>
            </w:pPr>
          </w:p>
        </w:tc>
      </w:tr>
      <w:tr w14:paraId="59AB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1E5DB2A9">
            <w:pPr>
              <w:widowControl w:val="0"/>
              <w:jc w:val="center"/>
              <w:rPr>
                <w:color w:val="auto"/>
                <w:lang w:eastAsia="zh-CN"/>
              </w:rPr>
            </w:pPr>
            <w:r>
              <w:rPr>
                <w:rFonts w:hint="eastAsia"/>
                <w:color w:val="auto"/>
                <w:lang w:eastAsia="zh-CN"/>
              </w:rPr>
              <w:t>供应商名称</w:t>
            </w:r>
          </w:p>
          <w:p w14:paraId="25408BFA">
            <w:pPr>
              <w:widowControl w:val="0"/>
              <w:jc w:val="center"/>
              <w:rPr>
                <w:color w:val="auto"/>
                <w:lang w:eastAsia="zh-CN"/>
              </w:rPr>
            </w:pPr>
            <w:r>
              <w:rPr>
                <w:rFonts w:hint="eastAsia"/>
                <w:color w:val="auto"/>
                <w:lang w:eastAsia="zh-CN"/>
              </w:rPr>
              <w:t>（加盖单位公章）</w:t>
            </w:r>
          </w:p>
        </w:tc>
        <w:tc>
          <w:tcPr>
            <w:tcW w:w="5099" w:type="dxa"/>
            <w:vAlign w:val="center"/>
          </w:tcPr>
          <w:p w14:paraId="120EEACB">
            <w:pPr>
              <w:widowControl w:val="0"/>
              <w:jc w:val="center"/>
              <w:rPr>
                <w:color w:val="auto"/>
                <w:lang w:eastAsia="zh-CN"/>
              </w:rPr>
            </w:pPr>
          </w:p>
        </w:tc>
      </w:tr>
      <w:tr w14:paraId="584B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72ECB802">
            <w:pPr>
              <w:widowControl w:val="0"/>
              <w:jc w:val="center"/>
              <w:rPr>
                <w:color w:val="auto"/>
                <w:lang w:eastAsia="zh-CN"/>
              </w:rPr>
            </w:pPr>
            <w:r>
              <w:rPr>
                <w:rFonts w:hint="eastAsia"/>
                <w:color w:val="auto"/>
                <w:lang w:eastAsia="zh-CN"/>
              </w:rPr>
              <w:t>单位地址</w:t>
            </w:r>
          </w:p>
        </w:tc>
        <w:tc>
          <w:tcPr>
            <w:tcW w:w="5099" w:type="dxa"/>
            <w:vAlign w:val="center"/>
          </w:tcPr>
          <w:p w14:paraId="6002A18B">
            <w:pPr>
              <w:widowControl w:val="0"/>
              <w:jc w:val="center"/>
              <w:rPr>
                <w:color w:val="auto"/>
                <w:lang w:eastAsia="zh-CN"/>
              </w:rPr>
            </w:pPr>
          </w:p>
        </w:tc>
      </w:tr>
      <w:tr w14:paraId="32DE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5F442493">
            <w:pPr>
              <w:widowControl w:val="0"/>
              <w:jc w:val="center"/>
              <w:rPr>
                <w:color w:val="auto"/>
                <w:lang w:eastAsia="zh-CN"/>
              </w:rPr>
            </w:pPr>
            <w:r>
              <w:rPr>
                <w:rFonts w:hint="eastAsia"/>
                <w:color w:val="auto"/>
                <w:lang w:eastAsia="zh-CN"/>
              </w:rPr>
              <w:t>联系人</w:t>
            </w:r>
          </w:p>
        </w:tc>
        <w:tc>
          <w:tcPr>
            <w:tcW w:w="5099" w:type="dxa"/>
            <w:vAlign w:val="center"/>
          </w:tcPr>
          <w:p w14:paraId="789A512B">
            <w:pPr>
              <w:widowControl w:val="0"/>
              <w:jc w:val="center"/>
              <w:rPr>
                <w:color w:val="auto"/>
                <w:lang w:eastAsia="zh-CN"/>
              </w:rPr>
            </w:pPr>
          </w:p>
        </w:tc>
      </w:tr>
      <w:tr w14:paraId="7F54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360" w:type="dxa"/>
            <w:vAlign w:val="center"/>
          </w:tcPr>
          <w:p w14:paraId="0C491592">
            <w:pPr>
              <w:widowControl w:val="0"/>
              <w:jc w:val="center"/>
              <w:rPr>
                <w:color w:val="auto"/>
                <w:lang w:eastAsia="zh-CN"/>
              </w:rPr>
            </w:pPr>
            <w:r>
              <w:rPr>
                <w:rFonts w:hint="eastAsia"/>
                <w:color w:val="auto"/>
                <w:lang w:eastAsia="zh-CN"/>
              </w:rPr>
              <w:t>联系电话</w:t>
            </w:r>
          </w:p>
        </w:tc>
        <w:tc>
          <w:tcPr>
            <w:tcW w:w="5099" w:type="dxa"/>
            <w:vAlign w:val="center"/>
          </w:tcPr>
          <w:p w14:paraId="31D89037">
            <w:pPr>
              <w:widowControl w:val="0"/>
              <w:jc w:val="center"/>
              <w:rPr>
                <w:color w:val="auto"/>
                <w:lang w:eastAsia="zh-CN"/>
              </w:rPr>
            </w:pPr>
          </w:p>
        </w:tc>
      </w:tr>
      <w:tr w14:paraId="7AAC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360" w:type="dxa"/>
            <w:vAlign w:val="center"/>
          </w:tcPr>
          <w:p w14:paraId="02C0762F">
            <w:pPr>
              <w:widowControl w:val="0"/>
              <w:jc w:val="center"/>
              <w:rPr>
                <w:color w:val="auto"/>
                <w:lang w:eastAsia="zh-CN"/>
              </w:rPr>
            </w:pPr>
            <w:r>
              <w:rPr>
                <w:rFonts w:hint="eastAsia"/>
                <w:color w:val="auto"/>
                <w:lang w:eastAsia="zh-CN"/>
              </w:rPr>
              <w:t>电子邮箱</w:t>
            </w:r>
          </w:p>
        </w:tc>
        <w:tc>
          <w:tcPr>
            <w:tcW w:w="5099" w:type="dxa"/>
            <w:vAlign w:val="center"/>
          </w:tcPr>
          <w:p w14:paraId="75E7D2E0">
            <w:pPr>
              <w:widowControl w:val="0"/>
              <w:jc w:val="center"/>
              <w:rPr>
                <w:color w:val="auto"/>
                <w:lang w:eastAsia="zh-CN"/>
              </w:rPr>
            </w:pPr>
          </w:p>
        </w:tc>
      </w:tr>
      <w:tr w14:paraId="3E27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360" w:type="dxa"/>
            <w:vAlign w:val="center"/>
          </w:tcPr>
          <w:p w14:paraId="74F7B7A1">
            <w:pPr>
              <w:widowControl w:val="0"/>
              <w:jc w:val="center"/>
              <w:rPr>
                <w:color w:val="auto"/>
                <w:lang w:eastAsia="zh-CN"/>
              </w:rPr>
            </w:pPr>
            <w:r>
              <w:rPr>
                <w:rFonts w:hint="eastAsia"/>
                <w:color w:val="auto"/>
                <w:lang w:eastAsia="zh-CN"/>
              </w:rPr>
              <w:t>报名日期</w:t>
            </w:r>
          </w:p>
        </w:tc>
        <w:tc>
          <w:tcPr>
            <w:tcW w:w="5099" w:type="dxa"/>
            <w:vAlign w:val="center"/>
          </w:tcPr>
          <w:p w14:paraId="2C7C1246">
            <w:pPr>
              <w:widowControl w:val="0"/>
              <w:jc w:val="center"/>
              <w:rPr>
                <w:color w:val="auto"/>
                <w:lang w:eastAsia="zh-CN"/>
              </w:rPr>
            </w:pPr>
          </w:p>
        </w:tc>
      </w:tr>
    </w:tbl>
    <w:p w14:paraId="7A517DF7">
      <w:pPr>
        <w:pStyle w:val="3"/>
        <w:ind w:firstLine="840" w:firstLineChars="400"/>
        <w:jc w:val="both"/>
      </w:pPr>
      <w:r>
        <w:rPr>
          <w:rFonts w:hint="eastAsia" w:ascii="宋体" w:hAnsi="宋体" w:eastAsia="宋体" w:cs="宋体"/>
          <w:color w:val="auto"/>
          <w:sz w:val="21"/>
          <w:lang w:val="en-US" w:eastAsia="zh-CN"/>
        </w:rPr>
        <w:t>备注：报名表原件需装订在响应性文件内，未附原件的按无效</w:t>
      </w:r>
      <w:r>
        <w:rPr>
          <w:rFonts w:hint="eastAsia" w:ascii="宋体" w:hAnsi="宋体" w:cs="宋体"/>
          <w:color w:val="auto"/>
          <w:sz w:val="21"/>
          <w:lang w:val="en-US" w:eastAsia="zh-CN"/>
        </w:rPr>
        <w:t>响应</w:t>
      </w:r>
      <w:r>
        <w:rPr>
          <w:rFonts w:hint="eastAsia" w:ascii="宋体" w:hAnsi="宋体" w:eastAsia="宋体" w:cs="宋体"/>
          <w:color w:val="auto"/>
          <w:sz w:val="21"/>
          <w:lang w:val="en-US" w:eastAsia="zh-CN"/>
        </w:rPr>
        <w:t>处理</w:t>
      </w:r>
      <w:r>
        <w:rPr>
          <w:rFonts w:hint="eastAsia" w:ascii="宋体" w:hAnsi="宋体" w:cs="宋体"/>
          <w:color w:val="auto"/>
          <w:sz w:val="21"/>
          <w:lang w:val="en-US" w:eastAsia="zh-CN"/>
        </w:rPr>
        <w:t>。</w:t>
      </w:r>
      <w:bookmarkStart w:id="6" w:name="_GoBack"/>
      <w:bookmarkEnd w:id="6"/>
    </w:p>
    <w:sectPr>
      <w:footerReference r:id="rId3" w:type="default"/>
      <w:pgSz w:w="11906" w:h="16838"/>
      <w:pgMar w:top="2098"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魏碑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103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E6C2E">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DE6C2E">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NmE3ODk2Njc4MDgyMGYyYTE2MGIyMWVlYTk4MjkifQ=="/>
    <w:docVar w:name="KSO_WPS_MARK_KEY" w:val="27ebc6ca-8c83-46c3-b493-3274af91141e"/>
  </w:docVars>
  <w:rsids>
    <w:rsidRoot w:val="4C07480F"/>
    <w:rsid w:val="0A374374"/>
    <w:rsid w:val="2B3A72ED"/>
    <w:rsid w:val="4524035D"/>
    <w:rsid w:val="4C07480F"/>
    <w:rsid w:val="6A4A4090"/>
    <w:rsid w:val="77BA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line="0" w:lineRule="atLeast"/>
      <w:jc w:val="center"/>
      <w:outlineLvl w:val="1"/>
    </w:pPr>
    <w:rPr>
      <w:sz w:val="28"/>
      <w:lang w:val="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82"/>
      <w:textAlignment w:val="baseline"/>
    </w:pPr>
    <w:rPr>
      <w:kern w:val="0"/>
      <w:sz w:val="24"/>
      <w:szCs w:val="20"/>
    </w:rPr>
  </w:style>
  <w:style w:type="paragraph" w:styleId="4">
    <w:name w:val="Body Text"/>
    <w:basedOn w:val="1"/>
    <w:next w:val="1"/>
    <w:semiHidden/>
    <w:qFormat/>
    <w:uiPriority w:val="0"/>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1466</Words>
  <Characters>1598</Characters>
  <Lines>0</Lines>
  <Paragraphs>0</Paragraphs>
  <TotalTime>1</TotalTime>
  <ScaleCrop>false</ScaleCrop>
  <LinksUpToDate>false</LinksUpToDate>
  <CharactersWithSpaces>1634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2025-01-10T09:06:00Z</dcterms:created>
  <dc:creator>燕艳</dc:creator>
  <cp:lastModifiedBy>“” </cp:lastModifiedBy>
  <dcterms:modified xsi:type="dcterms:W3CDTF">2025-01-10T09:34:33Z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9992A8EF05AD41BCB10387292164A3AC</vt:lpwstr>
  </property>
  <property fmtid="{D5CDD505-2E9C-101B-9397-08002B2CF9AE}" pid="4" name="KSOTemplateDocerSaveRecord">
    <vt:lpwstr>eyJoZGlkIjoiMWU1ZDQwZjkwNGJkMDIzYTA1NzUyZTI3ZTEzOGQ1ODYiLCJ1c2VySWQiOiIyMjMxMDM5NDAifQ==</vt:lpwstr>
  </property>
</Properties>
</file>