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焦作市非急救医疗转运车随车医疗设备采购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项目谈判采购公告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焦作市非急救医疗转运车随车医疗设备采购项目已具备采购条件，采购人为焦作市国资控股医疗产业投资有限公司，现欢迎符合相关条件的潜在供应商参加。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Toc28359089"/>
      <w:bookmarkStart w:id="1" w:name="_Toc28359012"/>
      <w:bookmarkStart w:id="2" w:name="_Toc35393798"/>
      <w:bookmarkStart w:id="3" w:name="_Toc35393629"/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1.项目名称：焦作市非急救医疗转运车随车医疗设备采购项目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2.采购方式：谈判采购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4" w:name="_Toc28359090"/>
      <w:bookmarkStart w:id="5" w:name="_Toc35393799"/>
      <w:bookmarkStart w:id="6" w:name="_Toc28359013"/>
      <w:bookmarkStart w:id="7" w:name="_Toc35393630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3.预算金额：250000元（贰拾伍万元整）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4.采购内容：非急救医疗转运配套设备，设备清单见下表</w:t>
      </w:r>
    </w:p>
    <w:tbl>
      <w:tblPr>
        <w:tblStyle w:val="8"/>
        <w:tblpPr w:leftFromText="180" w:rightFromText="180" w:vertAnchor="text" w:horzAnchor="page" w:tblpX="2054" w:tblpY="424"/>
        <w:tblOverlap w:val="never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34"/>
        <w:gridCol w:w="180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  <w:t>序号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238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48"/>
                <w:vertAlign w:val="baseline"/>
                <w:lang w:val="en-US" w:eastAsia="zh-CN"/>
              </w:rPr>
              <w:t>技术规格、参数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车载除颤监护仪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急救呼吸机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3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急救吸引器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7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4</w:t>
            </w:r>
          </w:p>
        </w:tc>
        <w:tc>
          <w:tcPr>
            <w:tcW w:w="303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输液泵</w:t>
            </w:r>
          </w:p>
        </w:tc>
        <w:tc>
          <w:tcPr>
            <w:tcW w:w="180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48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48"/>
                <w:vertAlign w:val="baseline"/>
                <w:lang w:val="en-US" w:eastAsia="zh-CN"/>
              </w:rPr>
              <w:t>详见采购文件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5.交货及安装期：合同签订后5个工作日安装调试培训到位。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6.付款方式：设备安装调试完成后付合同价款的95%，剩余5%于质保期满后一次性无息付清。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7.质保期：三年。质保期以内免费维修、保养及坏件更换。质保期满后，终身提供维修技术（免费）服务。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8.质量要求：符合国家现行标准，达到合格标准。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9.是否接受进口产品：否。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.本项目是否接受联合体：否。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二、供应商的资格要求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8" w:name="_Toc10272"/>
      <w:bookmarkStart w:id="9" w:name="_Toc6635"/>
      <w:bookmarkStart w:id="10" w:name="_Toc22237"/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1.一般资格要求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11" w:name="OLE_LINK1"/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（6）未被列入失信被执行人、重大税收违法失信主体，未被列入政府采购严重违法失信行为记录名单；</w:t>
      </w:r>
    </w:p>
    <w:bookmarkEnd w:id="11"/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注：供应商就上述内容可不提供相应资料，仅需提供承诺函（格式要求见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文件格式），并对承诺的真实性负责。</w:t>
      </w:r>
    </w:p>
    <w:p>
      <w:pPr>
        <w:adjustRightInd w:val="0"/>
        <w:spacing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2.特定资格要求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若为制造商应具有有效期内的《医疗器械注册证》和《医疗器械生产许可证》；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若为经销商(代理商)应具有《医疗器械经营许可证》或医疗器械经营备案凭证。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3.信用记录要求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（1）供应商行贿犯罪档案记录（中国裁判文书网查询信息）；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bookmarkEnd w:id="8"/>
    <w:bookmarkEnd w:id="9"/>
    <w:bookmarkEnd w:id="1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三、供应商报名及领取采购文件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1.报名方式：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填写采购项目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报名表（详见附件一），加盖单位公章后将报名表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发送至邮箱jzgzyt@126.com（报名表原件附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 xml:space="preserve">响应文件正本内）。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2.报名及发送采购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25年3月31日-2025年4月2日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（法定公休日、节假日除外），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每日上午8：00-1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0，下午14:30-17: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0（北京时间），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逾期不再接收报名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。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方式：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报名成功后，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文件电子版将通过邮件的方式发送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报名供应商所填写的邮箱。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、响应文件的递交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1.响应文件递交方式：现场递交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2.响应文件现场递交的截止时间：202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，逾期不予接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3.响应文件递交地点：在响应文件递交截止时间前将响应文件（正本1份、副本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正本扫描件1份（U盘）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胶装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并密封送至河南理工大科技园四号楼A座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507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室。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时间: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时间:202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15：00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地点：河南理工大科技园四号楼A座3楼。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、发布公告的媒介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公告在《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焦作市国有资本运营（控股）集团有限公司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《元博网》上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发布。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20" w:lineRule="exact"/>
        <w:ind w:firstLine="560" w:firstLineChars="20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、凡对本次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提出询问，请按照以下方式联系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1.采购人：焦作市国资控股医疗产业投资有限公司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2.联系人：陈先生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3.联系电话：13939196550</w:t>
      </w:r>
      <w:bookmarkStart w:id="12" w:name="_GoBack"/>
      <w:bookmarkEnd w:id="12"/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4.联系地址：焦作市河南理工大科技园四号楼A座507室（西门左手第一栋）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发布人：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焦作市国资控股医疗产业投资有限公司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560" w:firstLineChars="8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发布时间：2025年</w:t>
      </w:r>
      <w:r>
        <w:rPr>
          <w:rFonts w:hint="eastAsia" w:ascii="Times New Roman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cs="仿宋_GB2312"/>
          <w:color w:val="auto"/>
          <w:kern w:val="2"/>
          <w:sz w:val="32"/>
          <w:szCs w:val="32"/>
          <w:lang w:val="en-US" w:eastAsia="zh-CN" w:bidi="ar-SA"/>
        </w:rPr>
        <w:t>28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jc w:val="righ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采购项目报名表</w:t>
      </w:r>
    </w:p>
    <w:tbl>
      <w:tblPr>
        <w:tblStyle w:val="8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60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99" w:type="dxa"/>
            <w:vAlign w:val="center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firstLine="630" w:firstLineChars="300"/>
        <w:jc w:val="both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sectPr>
          <w:footerReference r:id="rId3" w:type="default"/>
          <w:pgSz w:w="11906" w:h="16839"/>
          <w:pgMar w:top="2098" w:right="1474" w:bottom="1984" w:left="1587" w:header="0" w:footer="994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备注：报名表原件需装订在响应性文件正本内，未附原件的按无效响应处理。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jM4MTczZjIyMzczMWZlNDIyZTE4OTEwYzg1YWEifQ=="/>
    <w:docVar w:name="KSO_WPS_MARK_KEY" w:val="f6ce88a1-bf3c-44a6-a146-780becb9e9aa"/>
  </w:docVars>
  <w:rsids>
    <w:rsidRoot w:val="51686C82"/>
    <w:rsid w:val="51686C82"/>
    <w:rsid w:val="79B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1520</Words>
  <Characters>1657</Characters>
  <Lines>0</Lines>
  <Paragraphs>0</Paragraphs>
  <TotalTime>45</TotalTime>
  <ScaleCrop>false</ScaleCrop>
  <LinksUpToDate>false</LinksUpToDate>
  <CharactersWithSpaces>1664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2025-03-28T06:42:00Z</dcterms:created>
  <dc:creator>燕艳</dc:creator>
  <cp:lastModifiedBy>燕艳</cp:lastModifiedBy>
  <cp:lastPrinted>2025-03-28T06:51:15Z</cp:lastPrinted>
  <dcterms:modified xsi:type="dcterms:W3CDTF">2025-03-28T07:33:45Z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1A67A35C40A04E7F9BFBAC23D5CBE740</vt:lpwstr>
  </property>
</Properties>
</file>