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DA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焦作市国有资本运营（控股）集团有限公司</w:t>
      </w:r>
    </w:p>
    <w:p w14:paraId="1F3975E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beforeAutospacing="0" w:after="300" w:afterAutospacing="0" w:line="5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法律咨询服务框架协议采购项目</w:t>
      </w:r>
    </w:p>
    <w:p w14:paraId="703E24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beforeAutospacing="0" w:after="300" w:afterAutospacing="0" w:line="5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  <w:t>征集公告</w:t>
      </w:r>
    </w:p>
    <w:p w14:paraId="41356B8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项目基本情况</w:t>
      </w:r>
    </w:p>
    <w:p w14:paraId="31C8E9D5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焦作市国有资本运营（控股）集团有限公司法律咨询服务框架协议采购项目</w:t>
      </w:r>
    </w:p>
    <w:p w14:paraId="22462187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2.包数量：1</w:t>
      </w:r>
    </w:p>
    <w:p w14:paraId="09CEB95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JZGZ20250430</w:t>
      </w:r>
    </w:p>
    <w:p w14:paraId="5C3A746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采购方式：框架协议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采购</w:t>
      </w:r>
    </w:p>
    <w:p w14:paraId="6AAC4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5.采购（服务）需求：本项目是征集人为满足自身法律咨询服务需求，拟建立外聘律师库。通过本项目最终确定第一阶段入围供应商为焦作市国有资本运营（控股）集团有限公司及其子公司提供诉讼、仲裁案件代理等需单一委托的，以及前述委托中涉及到的尽职调查、商务谈判、起草法律文件等相关法律咨询服务。</w:t>
      </w:r>
    </w:p>
    <w:p w14:paraId="14EC4B5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6.预算金额（折扣率%）：本项目不设立最高限价。</w:t>
      </w:r>
    </w:p>
    <w:p w14:paraId="408565D6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.项目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指定地点。</w:t>
      </w:r>
    </w:p>
    <w:p w14:paraId="03AD4FF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8.入围供应商上限数量：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  <w:t>5家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。</w:t>
      </w:r>
    </w:p>
    <w:p w14:paraId="74059C2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合同履行期限：1年。合同期满后，入围供应商经评价合格且双方无异议，框架协议服务期限自动延续1年。</w:t>
      </w:r>
    </w:p>
    <w:p w14:paraId="3D247319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</w:rPr>
        <w:t>本项目是否接受联合体投标：否。</w:t>
      </w:r>
    </w:p>
    <w:p w14:paraId="7F947CA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二、申请人资格要求</w:t>
      </w:r>
    </w:p>
    <w:p w14:paraId="7BC64D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（1）一般资格条件</w:t>
      </w:r>
    </w:p>
    <w:p w14:paraId="28E07D1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1.具有独立承担民事责任的能力。</w:t>
      </w:r>
    </w:p>
    <w:p w14:paraId="2F2EF1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2.具有良好的商业信誉和健全的财务会计制度。</w:t>
      </w:r>
    </w:p>
    <w:p w14:paraId="5A2366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3.具有履行合同所必需的设备和专业技术能力。</w:t>
      </w:r>
    </w:p>
    <w:p w14:paraId="4F9CDF6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4.有依法缴纳税收和社会保障资金的良好记录。</w:t>
      </w:r>
    </w:p>
    <w:p w14:paraId="0DFF96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5.参加采购活动前三年内，在经营活动中没有重大违法记录。</w:t>
      </w:r>
    </w:p>
    <w:p w14:paraId="0034ED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6.法律、行政法规规定的其他条件。</w:t>
      </w:r>
    </w:p>
    <w:p w14:paraId="33D102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注：供应商就上述内容可不提供相应资料，仅需提供承诺函（格式要求见响应文件格式），并对承诺的真实性负责。</w:t>
      </w:r>
    </w:p>
    <w:p w14:paraId="2B0684D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（2）信用记录要求</w:t>
      </w:r>
    </w:p>
    <w:p w14:paraId="3157B9B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1.供应商行贿犯罪档案记录（中国裁判文书网查询信息）；</w:t>
      </w:r>
    </w:p>
    <w:p w14:paraId="122946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5E50FC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3CCAB1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（3）特定资格要求</w:t>
      </w:r>
    </w:p>
    <w:p w14:paraId="58928F8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0" w:name="bookmark2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1.供应商需具备国家行业主管部门颁发的律师事务所执业许可证。（注：须提供律师事务所执业许可证复印件）</w:t>
      </w:r>
    </w:p>
    <w:p w14:paraId="63C2E02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2.每个总所只能授权一个分所前来投标，未经授权或授权多个分所的均视为无效投标。如以分所名义投标，必须出具总所授权参与本项目授权书。</w:t>
      </w:r>
    </w:p>
    <w:p w14:paraId="4E2B70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供应商报名及领取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文件</w:t>
      </w:r>
    </w:p>
    <w:p w14:paraId="70C0966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1.报名方式：</w:t>
      </w:r>
    </w:p>
    <w:p w14:paraId="5FF7FD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填写采购项目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报名表（详见附件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营业执照、授权委托书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，加盖单位公章后将报名表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发送至邮箱jzsgzjtfxb@163.com （报名表原件附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响应文件正本内）。 </w:t>
      </w:r>
    </w:p>
    <w:p w14:paraId="1F3CC17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2.报名及发送征集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文件时间：</w:t>
      </w:r>
      <w:bookmarkStart w:id="1" w:name="_GoBack"/>
      <w:bookmarkEnd w:id="1"/>
    </w:p>
    <w:p w14:paraId="7E3AE73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 w:lef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日-202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日（法定公休日、节假日除外）</w:t>
      </w:r>
    </w:p>
    <w:p w14:paraId="062A29F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，每日上午 8:00-1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0，下午1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:00（北京时间），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逾期不再接收报名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。 </w:t>
      </w:r>
    </w:p>
    <w:p w14:paraId="45DBE3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方式：</w:t>
      </w:r>
    </w:p>
    <w:p w14:paraId="59F1CAA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报名成功后，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电子版将通过邮件的方式发送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报名供应商所填写的邮箱。</w:t>
      </w:r>
    </w:p>
    <w:p w14:paraId="77137D1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、响应文件的递交</w:t>
      </w:r>
    </w:p>
    <w:p w14:paraId="3513B9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1.响应文件递交方式：现场递交</w:t>
      </w:r>
    </w:p>
    <w:p w14:paraId="5331B31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2.响应文件现场递交的截止时间：202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，逾期不予接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102BE8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3.响应文件递交地点：在响应文件递交截止时间前将响应文件（正本1份、副本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份、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正本扫描件1份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胶装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并密封送至河南理工大科技园四号楼A座3楼305室。</w:t>
      </w:r>
    </w:p>
    <w:p w14:paraId="6E586B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时间:</w:t>
      </w:r>
    </w:p>
    <w:p w14:paraId="52B77D1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时间:202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16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0。</w:t>
      </w:r>
    </w:p>
    <w:p w14:paraId="0362591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地点：河南理工大科技园四号楼A座3楼。</w:t>
      </w:r>
    </w:p>
    <w:p w14:paraId="2E26A7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、发布公告的媒介</w:t>
      </w:r>
    </w:p>
    <w:p w14:paraId="24326AE4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公告在《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焦作市国有资本运营（控股）集团有限公司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》上发布。</w:t>
      </w:r>
    </w:p>
    <w:p w14:paraId="614FB6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七、凡对本次采购提出询问，请按照以下方式联系</w:t>
      </w:r>
    </w:p>
    <w:p w14:paraId="08667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焦作市国有资本运营（控股）集团有限公司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 </w:t>
      </w:r>
    </w:p>
    <w:p w14:paraId="424F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田先生</w:t>
      </w:r>
    </w:p>
    <w:p w14:paraId="5DBCC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0391-5353976</w:t>
      </w:r>
    </w:p>
    <w:p w14:paraId="3DAC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联系地址：焦作市河南理工大科技园四号楼A座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305室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（西门左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第一栋）</w:t>
      </w:r>
    </w:p>
    <w:p w14:paraId="2F567DF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 w14:paraId="669019F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 w14:paraId="6CBD044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焦作市国有资本运营（控股）集团有限公司  </w:t>
      </w:r>
    </w:p>
    <w:p w14:paraId="00EA377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522CB6F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4488E7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EA89F2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2ABF6F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BBEB5C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0FA4213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8B9626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E17AA3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BC40A7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6FD9B4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31C206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5E6CF6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ED1DF1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43F5613C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19C4073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682B39B6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DF9DD33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ECE1628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3A828F48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5C207A2A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14D6F756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B86391A"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AE25D3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1D32345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8F8707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73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65BC722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9CFE5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70E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76D51A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117ABA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3289DD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40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1AEC8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4B0441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5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3977B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7D868B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2CD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74CF2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79F61A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730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0C1972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5FC953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941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75D5C1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2DD5E3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57BB0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1A5B948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02A73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72B393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B7C407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82998"/>
    <w:rsid w:val="016B2C9D"/>
    <w:rsid w:val="07A82998"/>
    <w:rsid w:val="0B93203B"/>
    <w:rsid w:val="16BB3F59"/>
    <w:rsid w:val="2F8B04E8"/>
    <w:rsid w:val="567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4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1429</Words>
  <Characters>1587</Characters>
  <Lines>0</Lines>
  <Paragraphs>0</Paragraphs>
  <TotalTime>4</TotalTime>
  <ScaleCrop>false</ScaleCrop>
  <LinksUpToDate>false</LinksUpToDate>
  <CharactersWithSpaces>1598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2025-05-08T01:21:00Z</dcterms:created>
  <dc:creator>特种兵</dc:creator>
  <cp:lastModifiedBy>特种兵</cp:lastModifiedBy>
  <dcterms:modified xsi:type="dcterms:W3CDTF">2025-05-08T01:48:53Z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5F3A2407C342475FA3E556F35D50E2CF_11</vt:lpwstr>
  </property>
  <property fmtid="{D5CDD505-2E9C-101B-9397-08002B2CF9AE}" pid="4" name="KSOTemplateDocerSaveRecord">
    <vt:lpwstr>eyJoZGlkIjoiZDEyMzdjYTk2YmU3OTY5MGE2YWFmNDFiYzhiOTQ5MzciLCJ1c2VySWQiOiI2MjYyMjA5MTcifQ==</vt:lpwstr>
  </property>
</Properties>
</file>